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West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1148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term limits for members of the state executive committee of the University Interscholastic League.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33.083, Education Code, is amended by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may not serve more than two consecutive terms on the state executive committee of the University Interscholastic League.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1148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