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88R9883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1173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 special presiding judge for certain Harris County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75.403,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t xml:space="preserve">If </w:t>
      </w:r>
      <w:r>
        <w:rPr>
          <w:u w:val="single"/>
        </w:rPr>
        <w:t xml:space="preserve">the presiding</w:t>
      </w:r>
      <w:r>
        <w:t xml:space="preserve"> [</w:t>
      </w:r>
      <w:r>
        <w:rPr>
          <w:strike/>
        </w:rPr>
        <w:t xml:space="preserve">a</w:t>
      </w:r>
      <w:r>
        <w:t xml:space="preserve">] judge is absent or for any reason unable to preside, the presiding judge may appoint a special judge to serve as presiding judge </w:t>
      </w:r>
      <w:r>
        <w:rPr>
          <w:u w:val="single"/>
        </w:rPr>
        <w:t xml:space="preserve">from a list maintained by the presiding judge of each judge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currently serving a term to which the judge was elected on a court with criminal jurisdiction in Harris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agreed to be subject to appointment under this subsection</w:t>
      </w:r>
      <w:r>
        <w:t xml:space="preserve">.</w:t>
      </w:r>
    </w:p>
    <w:p w:rsidR="003F3435" w:rsidRDefault="0032493E">
      <w:pPr>
        <w:spacing w:line="480" w:lineRule="auto"/>
        <w:ind w:firstLine="720"/>
        <w:jc w:val="both"/>
      </w:pPr>
      <w:r>
        <w:rPr>
          <w:u w:val="single"/>
        </w:rPr>
        <w:t xml:space="preserve">(e-1)</w:t>
      </w:r>
      <w:r xml:space="preserve">
        <w:t> </w:t>
      </w:r>
      <w:r xml:space="preserve">
        <w:t> </w:t>
      </w:r>
      <w:r>
        <w:t xml:space="preserve">The qualifications, duties, and powers of a special judge </w:t>
      </w:r>
      <w:r>
        <w:rPr>
          <w:u w:val="single"/>
        </w:rPr>
        <w:t xml:space="preserve">appointed under Subsection (e)</w:t>
      </w:r>
      <w:r>
        <w:t xml:space="preserve"> are the same as for the regular </w:t>
      </w:r>
      <w:r>
        <w:rPr>
          <w:u w:val="single"/>
        </w:rPr>
        <w:t xml:space="preserve">presiding</w:t>
      </w:r>
      <w:r>
        <w:t xml:space="preserve"> judge. </w:t>
      </w:r>
      <w:r>
        <w:t xml:space="preserve"> </w:t>
      </w:r>
      <w:r>
        <w:t xml:space="preserve">[</w:t>
      </w:r>
      <w:r>
        <w:rPr>
          <w:strike/>
        </w:rPr>
        <w:t xml:space="preserve">The provisions of Articles 30.04, 30.05, and 30.06, Code of Criminal Procedure, 1965, relating to the oath, compensation, and record of appointment of certain special judges apply to the appointment of a special judge under this subsection.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25.1033(i),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