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88R4691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1174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public schools to make reasonable accommodations for lactating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 38.041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38.041.</w:t>
      </w:r>
      <w:r>
        <w:rPr>
          <w:u w:val="single"/>
        </w:rPr>
        <w:t xml:space="preserve"> </w:t>
      </w:r>
      <w:r>
        <w:rPr>
          <w:u w:val="single"/>
        </w:rPr>
        <w:t xml:space="preserve"> </w:t>
      </w:r>
      <w:r>
        <w:rPr>
          <w:u w:val="single"/>
        </w:rPr>
        <w:t xml:space="preserve">ACCOMMODATIONS FOR LACTATING STUDENTS.  The board of trustees of each school district, the governing boards of the Texas School for the Blind and Visually Impaired and the Texas School for the Deaf, and the governing body of each open-enrollment charter school shall provide reasonable accommodations to a lactating student enrolled at the middle or high school level to enable the student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express breast milk;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breast-feed an infant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 other needs related to breast-feeding.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