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13.315, Code of Criminal Procedure, is amended to read as follows:</w:t>
      </w:r>
    </w:p>
    <w:p w:rsidR="003F3435" w:rsidRDefault="0032493E">
      <w:pPr>
        <w:spacing w:line="480" w:lineRule="auto"/>
        <w:ind w:firstLine="720"/>
        <w:jc w:val="both"/>
      </w:pPr>
      <w:r>
        <w:t xml:space="preserve">Art.</w:t>
      </w:r>
      <w:r xml:space="preserve">
        <w:t> </w:t>
      </w:r>
      <w:r>
        <w:t xml:space="preserve">13.315.</w:t>
      </w:r>
      <w:r xml:space="preserve">
        <w:t> </w:t>
      </w:r>
      <w:r xml:space="preserve">
        <w:t> </w:t>
      </w:r>
      <w:r>
        <w:rPr>
          <w:u w:val="single"/>
        </w:rPr>
        <w:t xml:space="preserve">FELONY OFFENSE COMMITTED BY CIVILLY COMMITTED</w:t>
      </w:r>
      <w:r>
        <w:t xml:space="preserve"> </w:t>
      </w:r>
      <w:r>
        <w:t xml:space="preserve">[</w:t>
      </w:r>
      <w:r>
        <w:rPr>
          <w:strike/>
        </w:rPr>
        <w:t xml:space="preserve">FAILURE TO COMPLY WITH</w:t>
      </w:r>
      <w:r>
        <w:t xml:space="preserve">] SEXUALLY VIOLENT PREDATOR [</w:t>
      </w:r>
      <w:r>
        <w:rPr>
          <w:strike/>
        </w:rPr>
        <w:t xml:space="preserve">CIVIL COMMITMENT REQUIREMENT</w:t>
      </w:r>
      <w:r>
        <w:t xml:space="preserve">]. </w:t>
      </w:r>
      <w:r>
        <w:t xml:space="preserve"> </w:t>
      </w:r>
      <w:r>
        <w:rPr>
          <w:u w:val="single"/>
        </w:rPr>
        <w:t xml:space="preserve">A felony</w:t>
      </w:r>
      <w:r>
        <w:t xml:space="preserve"> </w:t>
      </w:r>
      <w:r>
        <w:t xml:space="preserve">[</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 the county in which any element of the offense occurs or in 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Title 4, Civil Practice and Remedies Code, is amended by adding Chapter 78B to read as follows:</w:t>
      </w:r>
    </w:p>
    <w:p w:rsidR="003F3435" w:rsidRDefault="0032493E">
      <w:pPr>
        <w:spacing w:line="480" w:lineRule="auto"/>
        <w:jc w:val="center"/>
      </w:pPr>
      <w:r>
        <w:rPr>
          <w:u w:val="single"/>
        </w:rPr>
        <w:t xml:space="preserve">CHAPTER 78B. LIMITED LIABILITY FOR FIRST RESPONDER WELLNESS CHECK AT CIVIL COMMITMENT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law enforcement, fire protection, or emergency medical services employee, volunteer, or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volunteer firefighter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certified by the Texas Commission on Fire Protection or by the State Firefighters' and Fire Marshals' Association of Texas;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certified as emergency medical services personnel by the Department of State Health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"Wellness check" means a request by any person for a first responder to visit a civil commitment facility and determine the current condition of a sexually violent predator who is civilly committed under Chapter 841,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78B.002.</w:t>
      </w:r>
      <w:r>
        <w:rPr>
          <w:u w:val="single"/>
        </w:rPr>
        <w:t xml:space="preserve"> </w:t>
      </w:r>
      <w:r>
        <w:rPr>
          <w:u w:val="single"/>
        </w:rPr>
        <w:t xml:space="preserve"> </w:t>
      </w:r>
      <w:r>
        <w:rPr>
          <w:u w:val="single"/>
        </w:rPr>
        <w:t xml:space="preserve">CONSTRUCTION OF CHAPTER.  This chapter may not be construed to prohibit a first responder from performing a wellness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78B.003.</w:t>
      </w:r>
      <w:r>
        <w:rPr>
          <w:u w:val="single"/>
        </w:rPr>
        <w:t xml:space="preserve"> </w:t>
      </w:r>
      <w:r>
        <w:rPr>
          <w:u w:val="single"/>
        </w:rPr>
        <w:t xml:space="preserve"> </w:t>
      </w:r>
      <w:r>
        <w:rPr>
          <w:u w:val="single"/>
        </w:rPr>
        <w:t xml:space="preserve">LIMITED LIABILITY FOR REFUSAL TO PROVIDE WELLNESS CHECK.  (a) </w:t>
      </w:r>
      <w:r>
        <w:rPr>
          <w:u w:val="single"/>
        </w:rPr>
        <w:t xml:space="preserve"> </w:t>
      </w:r>
      <w:r>
        <w:rPr>
          <w:u w:val="single"/>
        </w:rPr>
        <w:t xml:space="preserve">A first responder is not required to perform a wellness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first responder is not liable for damages incurred from the first responder's refusal to perform a wellness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immediately dismiss any action asserting a claim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78B.004.</w:t>
      </w:r>
      <w:r>
        <w:rPr>
          <w:u w:val="single"/>
        </w:rPr>
        <w:t xml:space="preserve"> </w:t>
      </w:r>
      <w:r>
        <w:rPr>
          <w:u w:val="single"/>
        </w:rPr>
        <w:t xml:space="preserve"> </w:t>
      </w:r>
      <w:r>
        <w:rPr>
          <w:u w:val="single"/>
        </w:rPr>
        <w:t xml:space="preserve">REFERRAL TO TEXAS CIVIL COMMITMENT OFFICE.  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411, Government Code, is amended by adding Section 411.0092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411.0092.</w:t>
      </w:r>
      <w:r>
        <w:rPr>
          <w:u w:val="single"/>
        </w:rPr>
        <w:t xml:space="preserve"> </w:t>
      </w:r>
      <w:r>
        <w:rPr>
          <w:u w:val="single"/>
        </w:rPr>
        <w:t xml:space="preserve"> </w:t>
      </w:r>
      <w:r>
        <w:rPr>
          <w:u w:val="single"/>
        </w:rPr>
        <w:t xml:space="preserve">PRIMARY JURISDICTION.  The sex offender compliance unit described by Section 411.0091 has primary jurisdiction to investigate a felony offense committed by a sexually violent predator civilly committed under Chapter 841,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420A.008, Government Code, is amended to read as follows:</w:t>
      </w:r>
    </w:p>
    <w:p w:rsidR="003F3435" w:rsidRDefault="0032493E">
      <w:pPr>
        <w:spacing w:line="480" w:lineRule="auto"/>
        <w:ind w:firstLine="720"/>
        <w:jc w:val="both"/>
      </w:pPr>
      <w:r>
        <w:t xml:space="preserve">Sec.</w:t>
      </w:r>
      <w:r xml:space="preserve">
        <w:t> </w:t>
      </w:r>
      <w:r>
        <w:t xml:space="preserve">420A.008.</w:t>
      </w:r>
      <w:r xml:space="preserve">
        <w:t> </w:t>
      </w:r>
      <w:r xml:space="preserve">
        <w:t> </w:t>
      </w:r>
      <w:r>
        <w:t xml:space="preserve">STAFF.</w:t>
      </w:r>
      <w:r xml:space="preserve">
        <w:t> </w:t>
      </w:r>
      <w:r xml:space="preserve">
        <w:t> </w:t>
      </w:r>
      <w:r>
        <w:t xml:space="preserve">The office may select and employ a general counsel, staff attorneys, </w:t>
      </w:r>
      <w:r>
        <w:rPr>
          <w:u w:val="single"/>
        </w:rPr>
        <w:t xml:space="preserve">a family liaison officer described by Section 420A.012,</w:t>
      </w:r>
      <w:r>
        <w:t xml:space="preserve"> </w:t>
      </w:r>
      <w:r>
        <w:t xml:space="preserve">and other staff necessary to perform the office's functions.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420A, Government Code, is amended by adding Sections 420A.012 and 420A.013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420A.012.</w:t>
      </w:r>
      <w:r>
        <w:rPr>
          <w:u w:val="single"/>
        </w:rPr>
        <w:t xml:space="preserve"> </w:t>
      </w:r>
      <w:r>
        <w:rPr>
          <w:u w:val="single"/>
        </w:rPr>
        <w:t xml:space="preserve"> </w:t>
      </w:r>
      <w:r>
        <w:rPr>
          <w:u w:val="single"/>
        </w:rPr>
        <w:t xml:space="preserve">FAMILY LIAISON OFFICER.  (a) The office may designate an employee to serve as a family liaison officer. </w:t>
      </w:r>
      <w:r>
        <w:rPr>
          <w:u w:val="single"/>
        </w:rPr>
        <w:t xml:space="preserve"> </w:t>
      </w:r>
      <w:r>
        <w:rPr>
          <w:u w:val="single"/>
        </w:rPr>
        <w:t xml:space="preserve">The family liaison officer may, as the office determines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continuation and maintenance of ties between a civilly committed sex offender and the offender's family members who are supportive of the offender's participation in the treatment and supervision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an offender regarding emergencies concerning the offender's family and provide the offender with other necessary information related to the offender's family;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resolving problems that may affect permitted contact with an offender.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each required quarterly meeting of the board, a family liaison officer designated under this section may provide an update to the board regarding the officer's activities.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office to designate a family liaison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guarantee to a civilly committed sex offender or family member of an offender any additional right or privilege that is not already required by state or federal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420A.013.</w:t>
      </w:r>
      <w:r>
        <w:rPr>
          <w:u w:val="single"/>
        </w:rPr>
        <w:t xml:space="preserve"> </w:t>
      </w:r>
      <w:r>
        <w:rPr>
          <w:u w:val="single"/>
        </w:rPr>
        <w:t xml:space="preserve"> </w:t>
      </w:r>
      <w:r>
        <w:rPr>
          <w:u w:val="single"/>
        </w:rPr>
        <w:t xml:space="preserve">FAMILY UNITY AND PARTICIPATION.  (a) </w:t>
      </w:r>
      <w:r>
        <w:rPr>
          <w:u w:val="single"/>
        </w:rPr>
        <w:t xml:space="preserve"> </w:t>
      </w:r>
      <w:r>
        <w:rPr>
          <w:u w:val="single"/>
        </w:rPr>
        <w:t xml:space="preserve">The office may adopt and implement policies that encourage family unity during a civilly committed sex offender's commitment. In adopting the policies, the office may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guarantee to a civilly committed sex offender or family member of an offender any additional right or privilege that is not already required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841.102(c),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w:t>
      </w:r>
      <w:r>
        <w:rPr>
          <w:u w:val="single"/>
        </w:rPr>
        <w:t xml:space="preserve">by a preponderance of the evidence</w:t>
      </w:r>
      <w:r>
        <w:t xml:space="preserve"> </w:t>
      </w:r>
      <w:r>
        <w:t xml:space="preserve">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probable cause exists to believe that</w:t>
      </w:r>
      <w:r>
        <w:t xml:space="preserve">]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Chapter 78B,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1179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1179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