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1180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actions by a civilly committed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w:t>
      </w:r>
      <w:r>
        <w:rPr>
          <w:u w:val="single"/>
        </w:rPr>
        <w:t xml:space="preserve"> </w:t>
      </w:r>
      <w:r>
        <w:rPr>
          <w:u w:val="single"/>
        </w:rPr>
        <w:t xml:space="preserve">LITIGATION BY CIVILLY COMMITTED INDIVIDUAL</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"Civilly committed individual" means a sexually violent predator as defined by Section 841.003, Health and Safety Code, who has been committed to a facility operated by or under contract with the Texas Civil Commitment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 means a cause of action governed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Civil Commitment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"Unsworn declaration" means a document executed in accordance with Chapter 132.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SCOPE OF CHAPTER.  (a)</w:t>
      </w:r>
      <w:r>
        <w:rPr>
          <w:u w:val="single"/>
        </w:rPr>
        <w:t xml:space="preserve"> </w:t>
      </w:r>
      <w:r>
        <w:rPr>
          <w:u w:val="single"/>
        </w:rPr>
        <w:t xml:space="preserve"> </w:t>
      </w:r>
      <w:r>
        <w:rPr>
          <w:u w:val="single"/>
        </w:rPr>
        <w:t xml:space="preserve">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action brought under the Family Code.</w:t>
      </w:r>
    </w:p>
    <w:p w:rsidR="003F3435" w:rsidRDefault="0032493E">
      <w:pPr>
        <w:spacing w:line="480" w:lineRule="auto"/>
        <w:jc w:val="center"/>
      </w:pPr>
      <w:r>
        <w:rPr>
          <w:u w:val="single"/>
        </w:rPr>
        <w:t xml:space="preserve">SUBCHAPTER B. </w:t>
      </w:r>
      <w:r>
        <w:rPr>
          <w:u w:val="single"/>
        </w:rPr>
        <w:t xml:space="preserve"> </w:t>
      </w:r>
      <w:r>
        <w:rPr>
          <w:u w:val="single"/>
        </w:rPr>
        <w:t xml:space="preserve">DISMISSAL OF AND REQUIREMENTS FOR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14A.051.</w:t>
      </w:r>
      <w:r>
        <w:rPr>
          <w:u w:val="single"/>
        </w:rPr>
        <w:t xml:space="preserve"> </w:t>
      </w:r>
      <w:r>
        <w:rPr>
          <w:u w:val="single"/>
        </w:rPr>
        <w:t xml:space="preserve"> </w:t>
      </w:r>
      <w:r>
        <w:rPr>
          <w:u w:val="single"/>
        </w:rPr>
        <w:t xml:space="preserve">DISMISSAL OF FALSE, FRIVOLOUS, OR MALICIOUS CLAIM. </w:t>
      </w:r>
      <w:r>
        <w:rPr>
          <w:u w:val="single"/>
        </w:rPr>
        <w:t xml:space="preserve"> </w:t>
      </w:r>
      <w:r>
        <w:rPr>
          <w:u w:val="single"/>
        </w:rPr>
        <w:t xml:space="preserve">(a)</w:t>
      </w:r>
      <w:r>
        <w:rPr>
          <w:u w:val="single"/>
        </w:rPr>
        <w:t xml:space="preserve"> </w:t>
      </w:r>
      <w:r>
        <w:rPr>
          <w:u w:val="single"/>
        </w:rPr>
        <w:t xml:space="preserve"> </w:t>
      </w:r>
      <w:r>
        <w:rPr>
          <w:u w:val="single"/>
        </w:rPr>
        <w:t xml:space="preserve">A court may dismiss a claim, either before or after service of process,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allegation of poverty in the affidavit or unsworn declaration is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is frivolous or malicious;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 claim is frivolous or malicious, the court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realistic chance of ultimate success is slight;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has no arguable basis in law or in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clear that the civilly committed individual cannot prove the facts in support of the claim;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Subsection (a) applies, the court may hold a hearing. </w:t>
      </w:r>
      <w:r>
        <w:rPr>
          <w:u w:val="single"/>
        </w:rPr>
        <w:t xml:space="preserve"> </w:t>
      </w:r>
      <w:r>
        <w:rPr>
          <w:u w:val="single"/>
        </w:rPr>
        <w:t xml:space="preserve">The hearing may be held before or after service of process, and it may be held on motion of the court, a party, or the court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filing of a motion under Subsection (c), the court shall suspend discovery relating to the claim pending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14A.052.</w:t>
      </w:r>
      <w:r>
        <w:rPr>
          <w:u w:val="single"/>
        </w:rPr>
        <w:t xml:space="preserve"> </w:t>
      </w:r>
      <w:r>
        <w:rPr>
          <w:u w:val="single"/>
        </w:rPr>
        <w:t xml:space="preserve"> </w:t>
      </w:r>
      <w:r>
        <w:rPr>
          <w:u w:val="single"/>
        </w:rPr>
        <w:t xml:space="preserve">AFFIDAVIT RELATING TO PREVIOUS FILINGS.  (a)</w:t>
      </w:r>
      <w:r>
        <w:rPr>
          <w:u w:val="single"/>
        </w:rPr>
        <w:t xml:space="preserve"> </w:t>
      </w:r>
      <w:r>
        <w:rPr>
          <w:u w:val="single"/>
        </w:rPr>
        <w:t xml:space="preserve"> </w:t>
      </w:r>
      <w:r>
        <w:rPr>
          <w:u w:val="single"/>
        </w:rPr>
        <w:t xml:space="preserve"> A civilly committed individual who files an affidavit or unsworn declaration of inability to pay costs shall file a separate affidavit or declaration: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the court that ordered the individual's civil commitment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certifying that all grievance processes applicable to the matter that is the basis of the claim, if any, have been exhausted;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certifying that no court has found the individual to be a vexatious litigant under Chapter 11;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describing each action that was previously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stating the operative facts for which relief was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listing the case name, the cause number, and the court in which the action was brought;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each party named in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stating the result of the action, including whether the action or a claim that was a basis for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or unsworn declaration must be accompanied by the certified copy of the trust account statement required by Section 14A.054(f).</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14A.053.</w:t>
      </w:r>
      <w:r>
        <w:rPr>
          <w:u w:val="single"/>
        </w:rPr>
        <w:t xml:space="preserve"> </w:t>
      </w:r>
      <w:r>
        <w:rPr>
          <w:u w:val="single"/>
        </w:rPr>
        <w:t xml:space="preserve"> </w:t>
      </w:r>
      <w:r>
        <w:rPr>
          <w:u w:val="single"/>
        </w:rPr>
        <w:t xml:space="preserve">GRIEVANCE SYSTEM DECISION; EXHAUSTION OF ADMINISTRATIVE REMEDIES.  (a)</w:t>
      </w:r>
      <w:r>
        <w:rPr>
          <w:u w:val="single"/>
        </w:rPr>
        <w:t xml:space="preserve"> </w:t>
      </w:r>
      <w:r>
        <w:rPr>
          <w:u w:val="single"/>
        </w:rPr>
        <w:t xml:space="preserve"> </w:t>
      </w:r>
      <w:r>
        <w:rPr>
          <w:u w:val="single"/>
        </w:rPr>
        <w:t xml:space="preserve">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decision from the grievance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14A.054.</w:t>
      </w:r>
      <w:r>
        <w:rPr>
          <w:u w:val="single"/>
        </w:rPr>
        <w:t xml:space="preserve"> </w:t>
      </w:r>
      <w:r>
        <w:rPr>
          <w:u w:val="single"/>
        </w:rPr>
        <w:t xml:space="preserve"> </w:t>
      </w:r>
      <w:r>
        <w:rPr>
          <w:u w:val="single"/>
        </w:rPr>
        <w:t xml:space="preserve">COURT FEES, COURT COSTS, OTHER COSTS.  (a)</w:t>
      </w:r>
      <w:r>
        <w:rPr>
          <w:u w:val="single"/>
        </w:rPr>
        <w:t xml:space="preserve"> </w:t>
      </w:r>
      <w:r>
        <w:rPr>
          <w:u w:val="single"/>
        </w:rPr>
        <w:t xml:space="preserve"> </w:t>
      </w:r>
      <w:r>
        <w:rPr>
          <w:u w:val="single"/>
        </w:rPr>
        <w:t xml:space="preserve">A court may order a civilly committed individual who has filed a claim to pay court fees, court costs, and other costs in accordance with this section and Section 14A.055.  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court's order,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preceding six months' deposits to the individual's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that month's deposits to the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 that remains unpaid.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 copy of an order issued under Subsection (a), the office or facility under contract with the office shall withdraw money from the trust account in accordance with Subsections (b), (c), and (d). </w:t>
      </w:r>
      <w:r>
        <w:rPr>
          <w:u w:val="single"/>
        </w:rPr>
        <w:t xml:space="preserve"> </w:t>
      </w:r>
      <w:r>
        <w:rPr>
          <w:u w:val="single"/>
        </w:rPr>
        <w:t xml:space="preserve">The office or facility shall hold the money in a separate account and shall forward the money to the court clerk on the earlier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total amount to be forwarded equals the total amount of court fees, court costs, and other costs that remains unpaid;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civilly committed individual is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civilly committed individual shall file a certified copy of the individual's trust account statement with the court. </w:t>
      </w:r>
      <w:r>
        <w:rPr>
          <w:u w:val="single"/>
        </w:rPr>
        <w:t xml:space="preserve"> </w:t>
      </w:r>
      <w:r>
        <w:rPr>
          <w:u w:val="single"/>
        </w:rPr>
        <w:t xml:space="preserve">The statement must reflect the balance of the account at the time the claim is filed and activity in the account during the six months preceding the date on which the claim is filed. </w:t>
      </w:r>
      <w:r>
        <w:rPr>
          <w:u w:val="single"/>
        </w:rPr>
        <w:t xml:space="preserve"> </w:t>
      </w:r>
      <w:r>
        <w:rPr>
          <w:u w:val="single"/>
        </w:rPr>
        <w:t xml:space="preserve">The court may request the office to furnish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civilly committed individual may authorize payment in addition to that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dismiss a claim if the civilly committed individual fails to pay fees and costs assessed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civilly committed individual may not avoid the fees and costs assessed under this section by nonsuiting a party or by voluntarily dismissing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14A.055.</w:t>
      </w:r>
      <w:r>
        <w:rPr>
          <w:u w:val="single"/>
        </w:rPr>
        <w:t xml:space="preserve"> </w:t>
      </w:r>
      <w:r>
        <w:rPr>
          <w:u w:val="single"/>
        </w:rPr>
        <w:t xml:space="preserve"> </w:t>
      </w:r>
      <w:r>
        <w:rPr>
          <w:u w:val="single"/>
        </w:rPr>
        <w:t xml:space="preserve">OTHER COSTS.  (a)</w:t>
      </w:r>
      <w:r>
        <w:rPr>
          <w:u w:val="single"/>
        </w:rPr>
        <w:t xml:space="preserve"> </w:t>
      </w:r>
      <w:r>
        <w:rPr>
          <w:u w:val="single"/>
        </w:rPr>
        <w:t xml:space="preserve"> </w:t>
      </w:r>
      <w:r>
        <w:rPr>
          <w:u w:val="single"/>
        </w:rPr>
        <w:t xml:space="preserve">An order under Section 14A.054(a) must include the costs described by Subsection (b)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civilly committed individual has previously filed an action to which this chapter or Chapter 14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order has been issued that affirms that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Subsection (a) applies, costs of court must include expenses incurred by the court or by the office or facility under contract with the office, in connection with the claim and not otherwise charged to the civilly committed individual under Section 14A.054,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of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housing, or medical care incurred in connection with the appearance of the individual in the court for any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14A.056.</w:t>
      </w:r>
      <w:r>
        <w:rPr>
          <w:u w:val="single"/>
        </w:rPr>
        <w:t xml:space="preserve"> </w:t>
      </w:r>
      <w:r>
        <w:rPr>
          <w:u w:val="single"/>
        </w:rPr>
        <w:t xml:space="preserve"> </w:t>
      </w:r>
      <w:r>
        <w:rPr>
          <w:u w:val="single"/>
        </w:rPr>
        <w:t xml:space="preserve">HEARING.  (a)</w:t>
      </w:r>
      <w:r>
        <w:rPr>
          <w:u w:val="single"/>
        </w:rPr>
        <w:t xml:space="preserve"> </w:t>
      </w:r>
      <w:r>
        <w:rPr>
          <w:u w:val="single"/>
        </w:rPr>
        <w:t xml:space="preserve"> </w:t>
      </w:r>
      <w:r>
        <w:rPr>
          <w:u w:val="single"/>
        </w:rPr>
        <w:t xml:space="preserve">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conducted under this section by video communications technology shall be recorded on videotape or by other electronic means.  The recording is sufficient to serve as a permanent record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14A.057.</w:t>
      </w:r>
      <w:r>
        <w:rPr>
          <w:u w:val="single"/>
        </w:rPr>
        <w:t xml:space="preserve"> </w:t>
      </w:r>
      <w:r>
        <w:rPr>
          <w:u w:val="single"/>
        </w:rPr>
        <w:t xml:space="preserve"> </w:t>
      </w:r>
      <w:r>
        <w:rPr>
          <w:u w:val="single"/>
        </w:rPr>
        <w:t xml:space="preserve">SUBMISSION OF EVIDENCE.  (a)</w:t>
      </w:r>
      <w:r>
        <w:rPr>
          <w:u w:val="single"/>
        </w:rPr>
        <w:t xml:space="preserve"> </w:t>
      </w:r>
      <w:r>
        <w:rPr>
          <w:u w:val="single"/>
        </w:rPr>
        <w:t xml:space="preserve"> </w:t>
      </w:r>
      <w:r>
        <w:rPr>
          <w:u w:val="single"/>
        </w:rPr>
        <w:t xml:space="preserve">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statement submitted under this section must be made under oath or made as an unsworn declaration under Section 132.001.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submitting a written statement or document under this section is not required to appear at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14A.058.</w:t>
      </w:r>
      <w:r>
        <w:rPr>
          <w:u w:val="single"/>
        </w:rPr>
        <w:t xml:space="preserve"> </w:t>
      </w:r>
      <w:r>
        <w:rPr>
          <w:u w:val="single"/>
        </w:rPr>
        <w:t xml:space="preserve"> </w:t>
      </w:r>
      <w:r>
        <w:rPr>
          <w:u w:val="single"/>
        </w:rPr>
        <w:t xml:space="preserve">DISMISSAL OF CLAIM.  (a)</w:t>
      </w:r>
      <w:r>
        <w:rPr>
          <w:u w:val="single"/>
        </w:rPr>
        <w:t xml:space="preserve"> </w:t>
      </w:r>
      <w:r>
        <w:rPr>
          <w:u w:val="single"/>
        </w:rPr>
        <w:t xml:space="preserve"> </w:t>
      </w:r>
      <w:r>
        <w:rPr>
          <w:u w:val="single"/>
        </w:rPr>
        <w:t xml:space="preserve">The court may enter an order dismissing the entire claim or a portion of the claim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portion of the claim is dismissed, the court shall designate the issues and defendants on which the claim may proceed, subject to Sections 14A.054 and 14A.055.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under this section is not subject to interlocutory appeal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14A.059.</w:t>
      </w:r>
      <w:r>
        <w:rPr>
          <w:u w:val="single"/>
        </w:rPr>
        <w:t xml:space="preserve"> </w:t>
      </w:r>
      <w:r>
        <w:rPr>
          <w:u w:val="single"/>
        </w:rPr>
        <w:t xml:space="preserve"> </w:t>
      </w:r>
      <w:r>
        <w:rPr>
          <w:u w:val="single"/>
        </w:rPr>
        <w:t xml:space="preserve">EFFECT ON OTHER CLAIMS.  (a)</w:t>
      </w:r>
      <w:r>
        <w:rPr>
          <w:u w:val="single"/>
        </w:rPr>
        <w:t xml:space="preserve"> </w:t>
      </w:r>
      <w:r>
        <w:rPr>
          <w:u w:val="single"/>
        </w:rPr>
        <w:t xml:space="preserve"> </w:t>
      </w:r>
      <w:r>
        <w:rPr>
          <w:u w:val="single"/>
        </w:rPr>
        <w:t xml:space="preserve">Except as provided by Subsection (b), on receipt of an order assessing fees and costs under Section 14A.054 that indicates that the court made the finding described by Section 14A.055(a), a court clerk may not accept for filing another claim by the civilly committed individual until the fees and costs assessed under Section 14A.054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14A.060.</w:t>
      </w:r>
      <w:r>
        <w:rPr>
          <w:u w:val="single"/>
        </w:rPr>
        <w:t xml:space="preserve"> </w:t>
      </w:r>
      <w:r>
        <w:rPr>
          <w:u w:val="single"/>
        </w:rPr>
        <w:t xml:space="preserve"> </w:t>
      </w:r>
      <w:r>
        <w:rPr>
          <w:u w:val="single"/>
        </w:rPr>
        <w:t xml:space="preserve">QUESTIONNAIRE.  To implement this chapter, a court may develop, for use in that court, a questionnaire to be filed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REVIEW AND RECOMMENDATION BY MAGISTRATES.  (a)</w:t>
      </w:r>
      <w:r>
        <w:rPr>
          <w:u w:val="single"/>
        </w:rPr>
        <w:t xml:space="preserve"> </w:t>
      </w:r>
      <w:r>
        <w:rPr>
          <w:u w:val="single"/>
        </w:rPr>
        <w:t xml:space="preserve"> </w:t>
      </w:r>
      <w:r>
        <w:rPr>
          <w:u w:val="single"/>
        </w:rPr>
        <w:t xml:space="preserve">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14A.062, the adoption of a system by rule under Subsection (a) does not constitute a modification or repeal of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CONFLICT WITH TEXAS RULES OF CIVIL PROCEDURE.  Notwithstanding Section 22.004, Government Code, this chapter may not be modified or repealed by a rule adopted by the supreme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14A,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