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receivership of the Agua Special Utility District and requirements for directors of the Agua Special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7201.055(b),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A candidate for a position on the board must:</w:t>
      </w:r>
    </w:p>
    <w:p w:rsidR="003F3435" w:rsidRDefault="0032493E">
      <w:pPr>
        <w:spacing w:line="480" w:lineRule="auto"/>
        <w:ind w:firstLine="1440"/>
        <w:jc w:val="both"/>
      </w:pPr>
      <w:r>
        <w:t xml:space="preserve">(1)</w:t>
      </w:r>
      <w:r xml:space="preserve">
        <w:t> </w:t>
      </w:r>
      <w:r xml:space="preserve">
        <w:t> </w:t>
      </w:r>
      <w:r>
        <w:t xml:space="preserve">reside in the subdistrict represented by that position;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eligible to hold office under Section 141.001, Election Code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a campaign treasurer appointment form described by Chapter 252, Election Code, with the Texas Ethics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file each report required under Title 15, Election Code, with the Texas Ethics Commission and the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7201.058, Special District Local Laws Code, is amended by amending Subsection (a) and adding Subsections (c), (d), and (e) to read as follows:</w:t>
      </w:r>
    </w:p>
    <w:p w:rsidR="003F3435" w:rsidRDefault="0032493E">
      <w:pPr>
        <w:spacing w:line="480" w:lineRule="auto"/>
        <w:ind w:firstLine="720"/>
        <w:jc w:val="both"/>
      </w:pPr>
      <w:r>
        <w:t xml:space="preserve">(a)</w:t>
      </w:r>
      <w:r xml:space="preserve">
        <w:t> </w:t>
      </w:r>
      <w:r xml:space="preserve">
        <w:t> </w:t>
      </w:r>
      <w:r>
        <w:t xml:space="preserve">A director may be removed from the board by a majority of the other directors if the director: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7201.055(b) </w:t>
      </w:r>
      <w:r>
        <w:rPr>
          <w:u w:val="single"/>
        </w:rPr>
        <w:t xml:space="preserve">or is disqualified from serving under Section 7201.059</w:t>
      </w:r>
      <w:r>
        <w:t xml:space="preserve">;</w:t>
      </w:r>
    </w:p>
    <w:p w:rsidR="003F3435" w:rsidRDefault="0032493E">
      <w:pPr>
        <w:spacing w:line="480" w:lineRule="auto"/>
        <w:ind w:firstLine="1440"/>
        <w:jc w:val="both"/>
      </w:pPr>
      <w:r>
        <w:t xml:space="preserve">(2)</w:t>
      </w:r>
      <w:r xml:space="preserve">
        <w:t> </w:t>
      </w:r>
      <w:r xml:space="preserve">
        <w:t> </w:t>
      </w:r>
      <w:r>
        <w:t xml:space="preserve">does not complete the education program required by Section 7201.054;</w:t>
      </w:r>
    </w:p>
    <w:p w:rsidR="003F3435" w:rsidRDefault="0032493E">
      <w:pPr>
        <w:spacing w:line="480" w:lineRule="auto"/>
        <w:ind w:firstLine="1440"/>
        <w:jc w:val="both"/>
      </w:pPr>
      <w:r>
        <w:t xml:space="preserve">(3)</w:t>
      </w:r>
      <w:r xml:space="preserve">
        <w:t> </w:t>
      </w:r>
      <w:r xml:space="preserve">
        <w:t> </w:t>
      </w:r>
      <w:r>
        <w:t xml:space="preserve">does not meet the eligibility requirements under Section 7201.072;</w:t>
      </w:r>
    </w:p>
    <w:p w:rsidR="003F3435" w:rsidRDefault="0032493E">
      <w:pPr>
        <w:spacing w:line="480" w:lineRule="auto"/>
        <w:ind w:firstLine="1440"/>
        <w:jc w:val="both"/>
      </w:pPr>
      <w:r>
        <w:t xml:space="preserve">(4)</w:t>
      </w:r>
      <w:r xml:space="preserve">
        <w:t> </w:t>
      </w:r>
      <w:r xml:space="preserve">
        <w:t> </w:t>
      </w:r>
      <w:r>
        <w:t xml:space="preserve">fails to comply with Section 7201.071;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misses one-half or more of the regularly scheduled meetings during the preceding 12 months</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repeatedly fails to file an affidavit under Section 553.002, Government Code, disclosing an interest in property to be acquired with public money;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repeatedly fails to file a conflicts disclosure statement under Section 176.003, Local Government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fails to comply with Section 171.004, Local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does not file the financial statement required of state officers under Section 7201.056;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does not file a campaign treasurer appointment form or a required report under Section 7201.055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shall be removed from the board by the other remaining directors if the director has been convicted of or has pleaded guilty or nolo contendere to a civil or criminal offense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bribery;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embezzlement, extortion, or other theft of public money;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perjury;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coercion of a public servant or voter;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tampering with a governmental record;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misuse of official information;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abuse of official capacity;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conspiracy to commit or an attempted commission of an offense described by Subdivisions (1)-(7).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begin the process of notice and public hearing for the removal of a director not later than the 30th day after the date the board receives notice of a violation under this section. </w:t>
      </w:r>
      <w:r>
        <w:rPr>
          <w:u w:val="single"/>
        </w:rPr>
        <w:t xml:space="preserve"> </w:t>
      </w:r>
      <w:r>
        <w:rPr>
          <w:u w:val="single"/>
        </w:rPr>
        <w:t xml:space="preserve">If the removal of a director is based on a violation described by Subsection (a), the remaining directors shall make a determination on whether the violation occurred on or before the 60th day after the date of the public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the board removes a director, the board shall begin the process of filling the vacancy in accordance with Section 49.105, Water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7201, Special District Local Laws Code, is amended by adding Sections 7201.059 and 7201.060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7201.059.</w:t>
      </w:r>
      <w:r>
        <w:rPr>
          <w:u w:val="single"/>
        </w:rPr>
        <w:t xml:space="preserve"> </w:t>
      </w:r>
      <w:r>
        <w:rPr>
          <w:u w:val="single"/>
        </w:rPr>
        <w:t xml:space="preserve"> </w:t>
      </w:r>
      <w:r>
        <w:rPr>
          <w:u w:val="single"/>
        </w:rPr>
        <w:t xml:space="preserve">DISQUALIFICATION OF DIRECTORS.  A director is disqualified from serving as a director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director is a member or is appointed or elected as a member of the governing body of another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director does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the eligibility requirements under Section 7201.072;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file a campaign treasurer appointment form required under Section 7201.055(b)(3);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file each report required under Section 7201.055(b)(4);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determines a relationship or employment exists to which Section 49.052, Water Code, applies.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7201.060.</w:t>
      </w:r>
      <w:r>
        <w:rPr>
          <w:u w:val="single"/>
        </w:rPr>
        <w:t xml:space="preserve"> </w:t>
      </w:r>
      <w:r>
        <w:rPr>
          <w:u w:val="single"/>
        </w:rPr>
        <w:t xml:space="preserve"> </w:t>
      </w:r>
      <w:r>
        <w:rPr>
          <w:u w:val="single"/>
        </w:rPr>
        <w:t xml:space="preserve">AUTOMATIC RESIGNATION OF DIRECTOR ON CANDIDACY FOR OTHER ELECTIVE OFFICE.  If a director announces the director's candidacy or becomes a candidate in any general, special, or primary election for any elective office other than the office of director for the district, that announcement or candidacy constitutes an automatic resignation of the office of the director.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B-1, Chapter 7201, Special District Local Laws Code, is amended by adding Section 7201.075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7201.075.</w:t>
      </w:r>
      <w:r>
        <w:rPr>
          <w:u w:val="single"/>
        </w:rPr>
        <w:t xml:space="preserve"> </w:t>
      </w:r>
      <w:r>
        <w:rPr>
          <w:u w:val="single"/>
        </w:rPr>
        <w:t xml:space="preserve"> </w:t>
      </w:r>
      <w:r>
        <w:rPr>
          <w:u w:val="single"/>
        </w:rPr>
        <w:t xml:space="preserve">PUBLIC ACCESS TO DIRECTOR REPORTS.  (a)  The district shall post to the district's Internet website and make publicly available each report required to be filed with the Texas Ethics Commission under Title 15, Election Code,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candidate for the board;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specific-purpose committee responsible for supporting, opposing, or assisting a director or candidate for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make available a report under Subsection (a) not later than the fifth business day after the date the report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limit public access to information in a report described by Subsection (a) through other electronic or print distribution.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remove the address of a person, except for the city, state, and zip code, listed as having made a political contribution to the director, candidate, or committee before posting a report on the district's Internet website.  The information must remain available in a copy of the report maintained in the district's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7201, Special District Local Laws Code, is amended by adding Subchapter E to read as follows:</w:t>
      </w:r>
    </w:p>
    <w:p w:rsidR="003F3435" w:rsidRDefault="0032493E">
      <w:pPr>
        <w:spacing w:line="480" w:lineRule="auto"/>
        <w:jc w:val="center"/>
      </w:pPr>
      <w:r>
        <w:rPr>
          <w:u w:val="single"/>
        </w:rPr>
        <w:t xml:space="preserve">SUBCHAPTER E.  RECEIVERSHIP OF DISTRICT;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means an individual who exercises discretion in the planning, recommending, selecting, or contracting of a vendor or contractor for the sale, lease, or purchase of real property, goods, or services on behalf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7201.302.</w:t>
      </w:r>
      <w:r>
        <w:rPr>
          <w:u w:val="single"/>
        </w:rPr>
        <w:t xml:space="preserve"> </w:t>
      </w:r>
      <w:r>
        <w:rPr>
          <w:u w:val="single"/>
        </w:rPr>
        <w:t xml:space="preserve"> </w:t>
      </w:r>
      <w:r>
        <w:rPr>
          <w:u w:val="single"/>
        </w:rPr>
        <w:t xml:space="preserve">APPOINTMENT OF RECEIVER.  (a)  At the request of the commission, the attorney general shall bring an action for the appointment of a receiver to collect the assets and carry on the business of the district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three consecutive audit reports with anything other than an unqualified or clean opinion;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five consecutive fiscal years at a net loss;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defaulted on more than one financial debt obligation;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a director or agent who has been convicted of or has pleaded guilty or nolo contendere to a civil or criminal offense related to the management or governance of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 final judgment issued by a district court in an action brought by the attorney general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7, 13, 49, or 65, Water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Chapter 341,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laws governing the selection, monitoring, or review and evaluation of professional services, vendors, or contractors for construction or improvement projects;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rule adopted or order issued under any statute listed in this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appoint a receiver if an appointment is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guarantee the collection of assessments, fees, penalties, or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guarantee continuous and adequate service to the customers of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continued or repeated violations of a court order or final commission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7201.303.</w:t>
      </w:r>
      <w:r>
        <w:rPr>
          <w:u w:val="single"/>
        </w:rPr>
        <w:t xml:space="preserve"> </w:t>
      </w:r>
      <w:r>
        <w:rPr>
          <w:u w:val="single"/>
        </w:rPr>
        <w:t xml:space="preserve"> </w:t>
      </w:r>
      <w:r>
        <w:rPr>
          <w:u w:val="single"/>
        </w:rPr>
        <w:t xml:space="preserve">POWERS AND DUTIES OF RECEIVER. </w:t>
      </w:r>
      <w:r>
        <w:rPr>
          <w:u w:val="single"/>
        </w:rPr>
        <w:t xml:space="preserve"> </w:t>
      </w:r>
      <w:r>
        <w:rPr>
          <w:u w:val="single"/>
        </w:rPr>
        <w:t xml:space="preserve">(a) </w:t>
      </w:r>
      <w:r>
        <w:rPr>
          <w:u w:val="single"/>
        </w:rPr>
        <w:t xml:space="preserve"> </w:t>
      </w:r>
      <w:r>
        <w:rPr>
          <w:u w:val="single"/>
        </w:rPr>
        <w:t xml:space="preserve">The receiver shall execute a bond in an amount to be set by the court to ensure the proper performance of the receiver's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appointment and execution of bond, the receiver shall take possession of the assets of the district specified by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discharged by the court, the receiver shall perform the duties that the court directs to preserve the assets and carry on the business of the district and shall strictly observe the final order involved.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receiver has the powers and duties necessary to ensure the continued operation of the district and the provision of continuous and adequate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meter reading;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billing for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collecting revenue;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disbursing funds;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accessing all system components;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requesting rate increases.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7201.304.</w:t>
      </w:r>
      <w:r>
        <w:rPr>
          <w:u w:val="single"/>
        </w:rPr>
        <w:t xml:space="preserve"> </w:t>
      </w:r>
      <w:r>
        <w:rPr>
          <w:u w:val="single"/>
        </w:rPr>
        <w:t xml:space="preserve"> </w:t>
      </w:r>
      <w:r>
        <w:rPr>
          <w:u w:val="single"/>
        </w:rPr>
        <w:t xml:space="preserve">DISSOLUTION OF RECEIVERSHIP. </w:t>
      </w:r>
      <w:r>
        <w:rPr>
          <w:u w:val="single"/>
        </w:rPr>
        <w:t xml:space="preserve"> </w:t>
      </w:r>
      <w:r>
        <w:rPr>
          <w:u w:val="single"/>
        </w:rPr>
        <w:t xml:space="preserve">The court may dissolve the receivership and order the assets and control of the business returned to the district if the district shows good cause for the dissolution of the receivership.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7201.305.</w:t>
      </w:r>
      <w:r>
        <w:rPr>
          <w:u w:val="single"/>
        </w:rPr>
        <w:t xml:space="preserve"> </w:t>
      </w:r>
      <w:r>
        <w:rPr>
          <w:u w:val="single"/>
        </w:rPr>
        <w:t xml:space="preserve"> </w:t>
      </w:r>
      <w:r>
        <w:rPr>
          <w:u w:val="single"/>
        </w:rPr>
        <w:t xml:space="preserve">EFFECT ON COMMISSION ENFORCEMENT AUTHORITY. </w:t>
      </w:r>
      <w:r>
        <w:rPr>
          <w:u w:val="single"/>
        </w:rPr>
        <w:t xml:space="preserve"> </w:t>
      </w:r>
      <w:r>
        <w:rPr>
          <w:u w:val="single"/>
        </w:rPr>
        <w:t xml:space="preserve">This subchapter does not affect the authority of the commission to pursue an enforcement action against the district or an affiliated person.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the 30th day after the effective date of this Act, the board of directors of the Agua Special Utility District shall adopt or update procedures for the removal of a director under Section 7201.058, Special District Local Laws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2023.</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1188 passed the Senate on April</w:t>
      </w:r>
      <w:r xml:space="preserve">
        <w:t> </w:t>
      </w:r>
      <w:r>
        <w:t xml:space="preserve">17,</w:t>
      </w:r>
      <w:r xml:space="preserve">
        <w:t> </w:t>
      </w:r>
      <w:r>
        <w:t xml:space="preserve">2023,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16,</w:t>
      </w:r>
      <w:r xml:space="preserve">
        <w:t> </w:t>
      </w:r>
      <w:r>
        <w:t xml:space="preserve">2023, Senate refused to concur in House amendment and requested appointment of Conference Committee; May</w:t>
      </w:r>
      <w:r xml:space="preserve">
        <w:t> </w:t>
      </w:r>
      <w:r>
        <w:t xml:space="preserve">17,</w:t>
      </w:r>
      <w:r xml:space="preserve">
        <w:t> </w:t>
      </w:r>
      <w:r>
        <w:t xml:space="preserve">2023, House granted request of the Senate; May</w:t>
      </w:r>
      <w:r xml:space="preserve">
        <w:t> </w:t>
      </w:r>
      <w:r>
        <w:t xml:space="preserve">22,</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1188 passed the House, with amendment, on May</w:t>
      </w:r>
      <w:r xml:space="preserve">
        <w:t> </w:t>
      </w:r>
      <w:r>
        <w:t xml:space="preserve">9,</w:t>
      </w:r>
      <w:r xml:space="preserve">
        <w:t> </w:t>
      </w:r>
      <w:r>
        <w:t xml:space="preserve">2023, by the following vote:</w:t>
      </w:r>
      <w:r xml:space="preserve">
        <w:t> </w:t>
      </w:r>
      <w:r xml:space="preserve">
        <w:t> </w:t>
      </w:r>
      <w:r>
        <w:t xml:space="preserve">Yeas</w:t>
      </w:r>
      <w:r xml:space="preserve">
        <w:t> </w:t>
      </w:r>
      <w:r>
        <w:t xml:space="preserve">125, Nays</w:t>
      </w:r>
      <w:r xml:space="preserve">
        <w:t> </w:t>
      </w:r>
      <w:r>
        <w:t xml:space="preserve">17, two present not voting; May</w:t>
      </w:r>
      <w:r xml:space="preserve">
        <w:t> </w:t>
      </w:r>
      <w:r>
        <w:t xml:space="preserve">17,</w:t>
      </w:r>
      <w:r xml:space="preserve">
        <w:t> </w:t>
      </w:r>
      <w:r>
        <w:t xml:space="preserve">2023, House granted request of the Senate for appointment of Conference Committee; May</w:t>
      </w:r>
      <w:r xml:space="preserve">
        <w:t> </w:t>
      </w:r>
      <w:r>
        <w:t xml:space="preserve">24,</w:t>
      </w:r>
      <w:r xml:space="preserve">
        <w:t> </w:t>
      </w:r>
      <w:r>
        <w:t xml:space="preserve">2023, House adopted Conference Committee Report by the following vote:</w:t>
      </w:r>
      <w:r xml:space="preserve">
        <w:t> </w:t>
      </w:r>
      <w:r xml:space="preserve">
        <w:t> </w:t>
      </w:r>
      <w:r>
        <w:t xml:space="preserve">Yeas</w:t>
      </w:r>
      <w:r xml:space="preserve">
        <w:t> </w:t>
      </w:r>
      <w:r>
        <w:t xml:space="preserve">129, Nays</w:t>
      </w:r>
      <w:r xml:space="preserve">
        <w:t> </w:t>
      </w:r>
      <w:r>
        <w:t xml:space="preserve">14,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