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Zaffirini</w:t>
      </w:r>
      <w:r xml:space="preserve">
        <w:tab wTab="150" tlc="none" cTlc="0"/>
      </w:r>
      <w:r>
        <w:t xml:space="preserve">S.B.</w:t>
      </w:r>
      <w:r xml:space="preserve">
        <w:t> </w:t>
      </w:r>
      <w:r>
        <w:t xml:space="preserve">No.</w:t>
      </w:r>
      <w:r xml:space="preserve">
        <w:t> </w:t>
      </w:r>
      <w:r>
        <w:t xml:space="preserve">1191</w:t>
      </w:r>
    </w:p>
    <w:p w:rsidR="003F3435" w:rsidRDefault="0032493E">
      <w:pPr>
        <w:spacing w:line="480" w:lineRule="auto"/>
        <w:ind w:firstLine="720"/>
        <w:jc w:val="both"/>
      </w:pPr>
      <w:r>
        <w:t xml:space="preserve">(In the Senate</w:t>
      </w:r>
      <w:r xml:space="preserve">
        <w:t> </w:t>
      </w:r>
      <w:r>
        <w:t xml:space="preserve">-</w:t>
      </w:r>
      <w:r xml:space="preserve">
        <w:t> </w:t>
      </w:r>
      <w:r>
        <w:t xml:space="preserve">Filed February</w:t>
      </w:r>
      <w:r xml:space="preserve">
        <w:t> </w:t>
      </w:r>
      <w:r>
        <w:t xml:space="preserve">24,</w:t>
      </w:r>
      <w:r xml:space="preserve">
        <w:t> </w:t>
      </w:r>
      <w:r>
        <w:t xml:space="preserve">2023; March</w:t>
      </w:r>
      <w:r xml:space="preserve">
        <w:t> </w:t>
      </w:r>
      <w:r>
        <w:t xml:space="preserve">9,</w:t>
      </w:r>
      <w:r xml:space="preserve">
        <w:t> </w:t>
      </w:r>
      <w:r>
        <w:t xml:space="preserve">2023, read first time and referred to Committee on Local Government; March</w:t>
      </w:r>
      <w:r xml:space="preserve">
        <w:t> </w:t>
      </w:r>
      <w:r>
        <w:t xml:space="preserve">29,</w:t>
      </w:r>
      <w:r xml:space="preserve">
        <w:t> </w:t>
      </w:r>
      <w:r>
        <w:t xml:space="preserve">2023, reported adversely, with favorable Committee Substitute by the following vote:</w:t>
      </w:r>
      <w:r>
        <w:t xml:space="preserve"> </w:t>
      </w:r>
      <w:r>
        <w:t xml:space="preserve"> </w:t>
      </w:r>
      <w:r>
        <w:t xml:space="preserve">Yeas 7, Nays 0; March</w:t>
      </w:r>
      <w:r xml:space="preserve">
        <w:t> </w:t>
      </w:r>
      <w:r>
        <w:t xml:space="preserve">29,</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Springer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Eckhardt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Gutierrez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S.B.</w:t>
      </w:r>
      <w:r xml:space="preserve">
        <w:t> </w:t>
      </w:r>
      <w:r>
        <w:t xml:space="preserve">No.</w:t>
      </w:r>
      <w:r xml:space="preserve">
        <w:t> </w:t>
      </w:r>
      <w:r>
        <w:t xml:space="preserve">1191</w:t>
      </w:r>
      <w:r xml:space="preserve">
        <w:tab wTab="150" tlc="none" cTlc="0"/>
      </w:r>
      <w:r>
        <w:t xml:space="preserve">By:</w:t>
      </w:r>
      <w:r xml:space="preserve">
        <w:t> </w:t>
      </w:r>
      <w:r xml:space="preserve">
        <w:t> </w:t>
      </w:r>
      <w:r>
        <w:t xml:space="preserve">Eckhardt</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late applications for the appraisal of land for ad valorem tax purposes as qualified open-space land following the death of the owner of the land.</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23.541, Tax Code, is amended by adding Subsection (a-1) and amending Subsection (b)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Notwithstanding Subsection (a), the chief appraiser shall accept and approve or deny an application for appraisal under this subchapter after the deadline for filing the application has passed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land that is the subject of the application was appraised under this subchapter in the preceding tax year;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ownership of the land changed as a result of the death of an owner of the land during the preceding tax year;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application is filed not later than the delinquency date for the taxes on the land for the year for which the application is filed by: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surviving spouse or a surviving child of the decedent;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executor or administrator of the estate of the decedent;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fiduciary acting on behalf of the surviving spouse or a surviving child of the decedent.</w:t>
      </w:r>
    </w:p>
    <w:p w:rsidR="003F3435" w:rsidRDefault="0032493E">
      <w:pPr>
        <w:spacing w:line="480" w:lineRule="auto"/>
        <w:ind w:firstLine="720"/>
        <w:jc w:val="both"/>
      </w:pPr>
      <w:r>
        <w:t xml:space="preserve">(b)</w:t>
      </w:r>
      <w:r xml:space="preserve">
        <w:t> </w:t>
      </w:r>
      <w:r xml:space="preserve">
        <w:t> </w:t>
      </w:r>
      <w:r>
        <w:t xml:space="preserve">If appraisal under this subchapter is approved when the application is filed late, the owner is liable for a penalty of 10 percent of the difference between the amount of tax imposed on the property and the amount that would be imposed if the property were taxed at market value.  </w:t>
      </w:r>
      <w:r>
        <w:rPr>
          <w:u w:val="single"/>
        </w:rPr>
        <w:t xml:space="preserve">The penalty prescribed by this subsection does not apply to a late application filed under Subsection (a-1).</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beginning with the 2023 tax year.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1191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