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88R2903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hospital reporting requirements regarding suspected child abuse, exploitation, or neglect;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241, Health and Safety Code, is amended by adding Subchapter M to read as follows:</w:t>
      </w:r>
    </w:p>
    <w:p w:rsidR="003F3435" w:rsidRDefault="0032493E">
      <w:pPr>
        <w:spacing w:line="480" w:lineRule="auto"/>
        <w:jc w:val="center"/>
      </w:pPr>
      <w:r>
        <w:rPr>
          <w:u w:val="single"/>
        </w:rPr>
        <w:t xml:space="preserve">SUBCHAPTER M. CHILD ABUSE, EXPLOITATION, OR NEGLECT REPORTING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241.401.</w:t>
      </w:r>
      <w:r>
        <w:rPr>
          <w:u w:val="single"/>
        </w:rPr>
        <w:t xml:space="preserve"> </w:t>
      </w:r>
      <w:r>
        <w:rPr>
          <w:u w:val="single"/>
        </w:rPr>
        <w:t xml:space="preserve"> </w:t>
      </w:r>
      <w:r>
        <w:rPr>
          <w:u w:val="single"/>
        </w:rPr>
        <w:t xml:space="preserve">SUSPECTED CHILD ABUSE, EXPLOITATION, OR NEGLECT REPORTS.  (a)  In this section, "abuse," "exploitation," and "neglect" have the meanings assigned by Section 261.001,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fifth day of each month, a hospital shall submit a report to the commission containing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reports made during the preceding month by the hospital or an agent or employee of the hospital to the Department of Family and Protective Services under Chapter 261, Family Code, regarding alleged or suspected abuse, exploitation, or neglect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hospital informed the parent, legal guardian, managing conservator, or possessory conservator of a child that is the subject of a report described by Subdivision (1) that the parent, legal guardian, managing conservator, or possessory conservator may obtain an alternative opinion regarding the alleged or suspected abuse, exploitation, or neglect of the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code the hospital used for purposes of diagnosing or treating a child that is the subject of a report described by Subdivision (1), including, as applicable, the Current Procedural Terminology (CPT) code, the Diagnosis Related Group (DRG) code, the International Classification of Diseases (ICD) code, or another common identifier.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hospital shall submit the report required under Subsection (b) in the form and manner prescribed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241.402.</w:t>
      </w:r>
      <w:r>
        <w:rPr>
          <w:u w:val="single"/>
        </w:rPr>
        <w:t xml:space="preserve"> </w:t>
      </w:r>
      <w:r>
        <w:rPr>
          <w:u w:val="single"/>
        </w:rPr>
        <w:t xml:space="preserve"> </w:t>
      </w:r>
      <w:r>
        <w:rPr>
          <w:u w:val="single"/>
        </w:rPr>
        <w:t xml:space="preserve">ADMINISTRATIVE PENALTY.  (a)  The commission may impose an administrative penalty on a hospital that violates Section 241.401.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imposing an administrative penalty on a hospital under Subsection (a), the commission must provide written notice to the hospital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hospital is in violation of Section 241.401 because the hospital has failed to timely submit a report required under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hospital has 15 days to submit the required report;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hospital does not submit the required report within 15 days of receiving notice of the violation, the hospital will be subject to an administrative penalty for each day the violation continues.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set an administrative penalty imposed under this section in an amount sufficient to ensure compliance by hospitals with Section 241.401, subject to the limitations prescribed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a hospital with one of the following total gross revenues as reported to the Centers for Medicare and Medicaid Services or to another entity designated by commission rule in the year preceding the year in which an administrative penalty is imposed under this section, the penalty imposed by the commission may not exceed:</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for each day the hospital violates Section 241.401, beginning on the 16th day after the date the hospital received notice from the commission, if the hospital's total gross revenue is less than $10,000,000;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 for each day the hospital violates Section 241.401, beginning on the 16th day after the date the hospital received notice from the commission, if the hospital's total gross revenue is $10,000,000 or more and less than $100,000,000;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day the hospital violates Section 241.401, beginning on the 16th day after the date the hospital received notice from the commission, if the hospital's total gross revenue is $100,000,000 or more.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day a violation continues is considered a separate violation.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an administrative penalty ceases to be incurred on the date a violation is corrected.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determining the amount of an administrative penalty to impose on a hospital under this section, the commission shall consider: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previous violations by the hospital;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seriousness of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demonstrated good faith of the hospital;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matters as justice may require.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administrative penalty collected under this section shall be deposited to the credit of an account in the general revenue fund administered by the commission.  Money in the account may be appropriated only to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241.403.</w:t>
      </w:r>
      <w:r>
        <w:rPr>
          <w:u w:val="single"/>
        </w:rPr>
        <w:t xml:space="preserve"> </w:t>
      </w:r>
      <w:r>
        <w:rPr>
          <w:u w:val="single"/>
        </w:rPr>
        <w:t xml:space="preserve"> </w:t>
      </w:r>
      <w:r>
        <w:rPr>
          <w:u w:val="single"/>
        </w:rPr>
        <w:t xml:space="preserve">SUMMARY REPORT.  The commission shall submit a written quarterly report to the legislature summarizing the reports submitted to the commission under Section 241.401 during the preceding quarter.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241.404.</w:t>
      </w:r>
      <w:r>
        <w:rPr>
          <w:u w:val="single"/>
        </w:rPr>
        <w:t xml:space="preserve"> </w:t>
      </w:r>
      <w:r>
        <w:rPr>
          <w:u w:val="single"/>
        </w:rPr>
        <w:t xml:space="preserve"> </w:t>
      </w:r>
      <w:r>
        <w:rPr>
          <w:u w:val="single"/>
        </w:rPr>
        <w:t xml:space="preserve">RULES.  The executive commissioner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