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88R2504 CXP-F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1201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development of a state information technology credential offered by public junior colleges to address shortages in the state information resources workforce.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2054.061(b),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shall annually analyze: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department's staffing needs;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need for and cost-effectiveness of contracting for consultants and outside staff;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whether the department could use department staff to accomplish tasks proposed for the consultants and outside staff;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whether and what type of training or additional resources are necessary for the department to use the department's own staff to accomplish tasks proposed for the consultants or outside staff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entering into an agreement with a public junior college district under Section 2054.0701 is appropriate to assist the department in meeting staffing needs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2054, Government Code, is amended by adding Section 2054.0701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2054.0701.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INFORMATION TECHNOLOGY CREDENTIAL.  (a)  The department may enter into an agreement with a public junior college district under Section 130.0081, Education Code, to offer a program leading to a state information technology credential to address shortages in the state information resources workforce.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program offered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approved by the Texas Higher Education Coordinating Board in accordance with Section 61.0512, Education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 the knowledge and skills necessary for an entry-level information technology position in a state agency;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a one-year apprenticeship with: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relevant state agency;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organization working on a major information resources project;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regional network security center established under Section 2059.202.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director shall update the department's intra-agency career ladder program to ensure that an associate degree together with a credential awarded under this section may be substituted for a four-year baccalaureate degree.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classification officer in the office of the state auditor shall review the state's position classification plan to determine whether an associate degree together with a credential awarded under this section may be substituted for a four-year baccalaureate degree and revise relevant job descriptions accordingly.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program offered under this section is not fully funded through tuition and other money of the public junior college district available for the purpose, the department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any money available to the department for the purpose to offer a program under this section;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solicit and accept gifts, grants, and donations from any public or private source for purposes of offering a program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