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2023S0193-1  02/22/23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1208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hotel occupancy tax imposed by certain rural counties and by municipalities located in those counties and to the use of revenue from that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351.1037.</w:t>
      </w:r>
      <w:r>
        <w:rPr>
          <w:u w:val="single"/>
        </w:rPr>
        <w:t xml:space="preserve"> </w:t>
      </w:r>
      <w:r>
        <w:rPr>
          <w:u w:val="single"/>
        </w:rPr>
        <w:t xml:space="preserve"> </w:t>
      </w:r>
      <w:r>
        <w:rPr>
          <w:u w:val="single"/>
        </w:rPr>
        <w:t xml:space="preserve">ALLOCATION OF REVENUE FOR INFRASTRUCTURE IN MUNICIPALITIES IN CERTAIN BORDER COUNTIES.  (a)  This section applies only to a municipality that is located within a county described by Section 352.115(b).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revenue from a tax imposed under this chapter by a municipality described by Subsection (a) may be used to plan, construct, and maintain: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transportation and water infrastructure located in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broadband infrastructure located in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352.002, Tax Code, is amended by amending Subsection (u) and adding Subsection (ee) to read as follows:</w:t>
      </w:r>
    </w:p>
    <w:p w:rsidR="003F3435" w:rsidRDefault="0032493E">
      <w:pPr>
        <w:spacing w:line="480" w:lineRule="auto"/>
        <w:ind w:firstLine="720"/>
        <w:jc w:val="both"/>
      </w:pPr>
      <w:r>
        <w:t xml:space="preserve">(u)</w:t>
      </w:r>
      <w:r xml:space="preserve">
        <w:t> </w:t>
      </w:r>
      <w:r xml:space="preserve">
        <w:t> </w:t>
      </w:r>
      <w:r>
        <w:t xml:space="preserve">The commissioners court of a county that borders the Rio Grande River and has a population of less than 6,000 and an area of more than 2,500 square miles may impose a tax as provided by Subsection (a).  [</w:t>
      </w:r>
      <w:r>
        <w:rPr>
          <w:strike/>
        </w:rPr>
        <w:t xml:space="preserve">A tax imposed under this subsection does not apply to a hotel located in a municipality that imposes a tax under Chapter 351 applicable to the hotel.</w:t>
      </w:r>
      <w:r>
        <w:t xml:space="preserve">]</w:t>
      </w:r>
    </w:p>
    <w:p w:rsidR="003F3435" w:rsidRDefault="0032493E">
      <w:pPr>
        <w:spacing w:line="480" w:lineRule="auto"/>
        <w:ind w:firstLine="720"/>
        <w:jc w:val="both"/>
      </w:pPr>
      <w:r>
        <w:rPr>
          <w:u w:val="single"/>
        </w:rPr>
        <w:t xml:space="preserve">(ee)  The commissioners court of a county that contains land west of the Pecos River, that has a population of more than 1,000 but less than 850,000, and that does not contain a national recreation area may impose a tax as provided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352, Tax Code, is amended by adding Section 352.115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352.115.</w:t>
      </w:r>
      <w:r>
        <w:rPr>
          <w:u w:val="single"/>
        </w:rPr>
        <w:t xml:space="preserve"> </w:t>
      </w:r>
      <w:r>
        <w:rPr>
          <w:u w:val="single"/>
        </w:rPr>
        <w:t xml:space="preserve"> </w:t>
      </w:r>
      <w:r>
        <w:rPr>
          <w:u w:val="single"/>
        </w:rPr>
        <w:t xml:space="preserve">USE OF REVENUE IN CERTAIN COUNTIES WEST OF THE PECOS RIVER.  (a)</w:t>
      </w:r>
      <w:r>
        <w:rPr>
          <w:u w:val="single"/>
        </w:rPr>
        <w:t xml:space="preserve"> </w:t>
      </w:r>
      <w:r>
        <w:rPr>
          <w:u w:val="single"/>
        </w:rPr>
        <w:t xml:space="preserve"> </w:t>
      </w:r>
      <w:r>
        <w:rPr>
          <w:u w:val="single"/>
        </w:rPr>
        <w:t xml:space="preserve">Notwithstanding any other provision of this chapter, the revenue from a tax imposed under this chapter by a county described by Subsection (b) may be used to plan, construct, and maintain: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transportation and water infrastructure located in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broadband infrastructure in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land west of the Pecos River;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1,000 but less than 850,000;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contain a national recreation area.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