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l="urn::tlc.state.tx.us.salsa.legdoc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 xmlns:w="http://schemas.openxmlformats.org/wordprocessingml/2006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l="urn::tlc.state.tx.us.salsa.legdoc">
    <w:p w:rsidR="003F3435" w:rsidRDefault="0032493E">
      <w:r>
        <w:rPr>
          <w:noProof/>
        </w:rPr>
      </w:r>
    </w:p>
    <w:p w:rsidR="003F3435" w:rsidRDefault="003F3435"/>
    <w:p w:rsidR="003F3435" w:rsidRDefault="003F3435">
      <w:pPr>
        <w:tabs>
          <w:tab w:val="right" w:pos="9270"/>
        </w:tabs>
        <w:spacing w:line="40" w:lineRule="auto"/>
        <w:jc w:val="both"/>
      </w:pPr>
    </w:p>
    <w:p w:rsidR="003F3435" w:rsidRDefault="0032493E">
      <w:pPr>
        <w:spacing w:line="480" w:lineRule="auto"/>
        <w:jc w:val="both"/>
        <w:tabs>
          <w:tab w:val="right" w:leader="none" w:pos="9350"/>
        </w:tabs>
      </w:pPr>
      <w:r>
        <w:t xml:space="preserve">By:</w:t>
      </w:r>
      <w:r xml:space="preserve">
        <w:t> </w:t>
      </w:r>
      <w:r xml:space="preserve">
        <w:t> </w:t>
      </w:r>
      <w:r>
        <w:t xml:space="preserve">Blanco</w:t>
      </w:r>
      <w:r xml:space="preserve">
        <w:tab wTab="150" tlc="none" cTlc="0"/>
      </w:r>
      <w:r>
        <w:t xml:space="preserve">S.B.</w:t>
      </w:r>
      <w:r xml:space="preserve">
        <w:t> </w:t>
      </w:r>
      <w:r>
        <w:t xml:space="preserve">No.</w:t>
      </w:r>
      <w:r xml:space="preserve">
        <w:t> </w:t>
      </w:r>
      <w:r>
        <w:t xml:space="preserve">1210</w:t>
      </w:r>
    </w:p>
    <w:p w:rsidR="003F3435" w:rsidRDefault="003F3435"/>
    <w:p w:rsidR="003F3435" w:rsidRDefault="0032493E">
      <w:pPr>
        <w:spacing w:line="480" w:lineRule="auto"/>
        <w:jc w:val="center"/>
      </w:pPr>
      <w:r>
        <w:t xml:space="preserve">A BILL TO BE ENTITLED</w:t>
      </w:r>
    </w:p>
    <w:p w:rsidR="003F3435" w:rsidRDefault="0032493E">
      <w:pPr>
        <w:spacing w:line="480" w:lineRule="auto"/>
        <w:jc w:val="center"/>
      </w:pPr>
      <w:r>
        <w:t xml:space="preserve">AN ACT</w:t>
      </w:r>
    </w:p>
    <w:p w:rsidR="003F3435" w:rsidRDefault="0032493E">
      <w:pPr>
        <w:spacing w:line="480" w:lineRule="auto"/>
        <w:jc w:val="both"/>
      </w:pPr>
      <w:r>
        <w:t xml:space="preserve">relating to the authority of the Railroad Commission of Texas to designate certain persons as the operator of an orphaned oil or gas well.</w:t>
      </w:r>
    </w:p>
    <w:p w:rsidR="003F3435" w:rsidRDefault="0032493E">
      <w:pPr>
        <w:spacing w:line="480" w:lineRule="auto"/>
        <w:ind w:firstLine="720"/>
        <w:jc w:val="both"/>
      </w:pPr>
      <w:r>
        <w:t xml:space="preserve">BE IT ENACTED BY THE LEGISLATURE OF THE STATE OF TEXAS:</w:t>
      </w:r>
    </w:p>
    <w:p w:rsidR="003F3435" w:rsidRDefault="0032493E">
      <w:pPr>
        <w:spacing w:line="480" w:lineRule="auto"/>
        <w:ind w:firstLine="720"/>
        <w:jc w:val="both"/>
      </w:pPr>
      <w:r>
        <w:t xml:space="preserve">SECTION</w:t>
      </w:r>
      <w:r xml:space="preserve">
        <w:t> </w:t>
      </w:r>
      <w:r>
        <w:t xml:space="preserve">1</w:t>
      </w:r>
      <w:r>
        <w:t xml:space="preserve">.</w:t>
      </w:r>
      <w:r xml:space="preserve">
        <w:t> </w:t>
      </w:r>
      <w:r xml:space="preserve">
        <w:t> </w:t>
      </w:r>
      <w:r>
        <w:t xml:space="preserve">Section 89.047(a), Natural Resources Code, is amended by adding Subdivisions (1-a) and (1-b) to read as follows:</w:t>
      </w:r>
    </w:p>
    <w:p w:rsidR="003F3435" w:rsidRDefault="0032493E">
      <w:pPr>
        <w:spacing w:line="480" w:lineRule="auto"/>
        <w:ind w:firstLine="1440"/>
        <w:jc w:val="both"/>
      </w:pPr>
      <w:r>
        <w:rPr>
          <w:u w:val="single"/>
        </w:rPr>
        <w:t xml:space="preserve">(1-a)</w:t>
      </w:r>
      <w:r>
        <w:rPr>
          <w:u w:val="single"/>
        </w:rPr>
        <w:t xml:space="preserve"> </w:t>
      </w:r>
      <w:r>
        <w:rPr>
          <w:u w:val="single"/>
        </w:rPr>
        <w:t xml:space="preserve"> </w:t>
      </w:r>
      <w:r>
        <w:rPr>
          <w:u w:val="single"/>
        </w:rPr>
        <w:t xml:space="preserve">"Energy conservation well" means a well used for the retention of energy that may be used to provide dispatchable generation of electricity for the power grid.</w:t>
      </w:r>
      <w:r>
        <w:t xml:space="preserve"> </w:t>
      </w:r>
    </w:p>
    <w:p w:rsidR="003F3435" w:rsidRDefault="0032493E">
      <w:pPr>
        <w:spacing w:line="480" w:lineRule="auto"/>
        <w:ind w:firstLine="1440"/>
        <w:jc w:val="both"/>
      </w:pPr>
      <w:r>
        <w:rPr>
          <w:u w:val="single"/>
        </w:rPr>
        <w:t xml:space="preserve">(1-b)</w:t>
      </w:r>
      <w:r>
        <w:rPr>
          <w:u w:val="single"/>
        </w:rPr>
        <w:t xml:space="preserve"> </w:t>
      </w:r>
      <w:r>
        <w:rPr>
          <w:u w:val="single"/>
        </w:rPr>
        <w:t xml:space="preserve"> </w:t>
      </w:r>
      <w:r>
        <w:rPr>
          <w:u w:val="single"/>
        </w:rPr>
        <w:t xml:space="preserve">"Geothermal energy and associated resources" has the meaning assigned by Section 141.003.</w:t>
      </w:r>
    </w:p>
    <w:p w:rsidR="003F3435" w:rsidRDefault="0032493E">
      <w:pPr>
        <w:spacing w:line="480" w:lineRule="auto"/>
        <w:ind w:firstLine="720"/>
        <w:jc w:val="both"/>
      </w:pPr>
      <w:r>
        <w:t xml:space="preserve">SECTION</w:t>
      </w:r>
      <w:r xml:space="preserve">
        <w:t> </w:t>
      </w:r>
      <w:r>
        <w:t xml:space="preserve">2</w:t>
      </w:r>
      <w:r>
        <w:t xml:space="preserve">.</w:t>
      </w:r>
      <w:r xml:space="preserve">
        <w:t> </w:t>
      </w:r>
      <w:r xml:space="preserve">
        <w:t> </w:t>
      </w:r>
      <w:r>
        <w:t xml:space="preserve">Section 89.047(f), Natural Resources Code, is amended to read as follows:</w:t>
      </w:r>
    </w:p>
    <w:p w:rsidR="003F3435" w:rsidRDefault="0032493E">
      <w:pPr>
        <w:spacing w:line="480" w:lineRule="auto"/>
        <w:ind w:firstLine="720"/>
        <w:jc w:val="both"/>
      </w:pPr>
      <w:r>
        <w:t xml:space="preserve">(f)</w:t>
      </w:r>
      <w:r xml:space="preserve">
        <w:t> </w:t>
      </w:r>
      <w:r xml:space="preserve">
        <w:t> </w:t>
      </w:r>
      <w:r>
        <w:t xml:space="preserve">The commission shall designate the person as the operator of the well if the person files with the commission:</w:t>
      </w:r>
    </w:p>
    <w:p w:rsidR="003F3435" w:rsidRDefault="0032493E">
      <w:pPr>
        <w:spacing w:line="480" w:lineRule="auto"/>
        <w:ind w:firstLine="1440"/>
        <w:jc w:val="both"/>
      </w:pPr>
      <w:r>
        <w:t xml:space="preserve">(1)</w:t>
      </w:r>
      <w:r xml:space="preserve">
        <w:t> </w:t>
      </w:r>
      <w:r xml:space="preserve">
        <w:t> </w:t>
      </w:r>
      <w:r>
        <w:t xml:space="preserve">a factually supported claim based on a recognized legal theory to a continuing possessory right in</w:t>
      </w:r>
      <w:r>
        <w:rPr>
          <w:u w:val="single"/>
        </w:rPr>
        <w:t xml:space="preserve">:</w:t>
      </w:r>
    </w:p>
    <w:p w:rsidR="003F3435" w:rsidRDefault="0032493E">
      <w:pPr>
        <w:spacing w:line="480" w:lineRule="auto"/>
        <w:ind w:firstLine="2160"/>
        <w:jc w:val="both"/>
      </w:pPr>
      <w:r>
        <w:rPr>
          <w:u w:val="single"/>
        </w:rPr>
        <w:t xml:space="preserve">(A)</w:t>
      </w:r>
      <w:r xml:space="preserve">
        <w:t> </w:t>
      </w:r>
      <w:r xml:space="preserve">
        <w:t> </w:t>
      </w:r>
      <w:r>
        <w:t xml:space="preserve">the mineral estate accessed by the well, [</w:t>
      </w:r>
      <w:r>
        <w:rPr>
          <w:strike/>
        </w:rPr>
        <w:t xml:space="preserve">such</w:t>
      </w:r>
      <w:r>
        <w:t xml:space="preserve">] as </w:t>
      </w:r>
      <w:r>
        <w:rPr>
          <w:u w:val="single"/>
        </w:rPr>
        <w:t xml:space="preserve">established by</w:t>
      </w:r>
      <w:r>
        <w:t xml:space="preserve"> [</w:t>
      </w:r>
      <w:r>
        <w:rPr>
          <w:strike/>
        </w:rPr>
        <w:t xml:space="preserve">evidence of</w:t>
      </w:r>
      <w:r>
        <w:t xml:space="preserve">] a current oil and gas lease</w:t>
      </w:r>
      <w:r>
        <w:rPr>
          <w:u w:val="single"/>
        </w:rPr>
        <w:t xml:space="preserve">,</w:t>
      </w:r>
      <w:r>
        <w:t xml:space="preserve"> [</w:t>
      </w:r>
      <w:r>
        <w:rPr>
          <w:strike/>
        </w:rPr>
        <w:t xml:space="preserve">or</w:t>
      </w:r>
      <w:r>
        <w:t xml:space="preserve">] a recorded deed conveying a fee interest in the mineral estate</w:t>
      </w:r>
      <w:r>
        <w:rPr>
          <w:u w:val="single"/>
        </w:rPr>
        <w:t xml:space="preserve">, or any other documentation of an interest in the mineral estate</w:t>
      </w:r>
      <w:r>
        <w:t xml:space="preserve">;</w:t>
      </w:r>
    </w:p>
    <w:p w:rsidR="003F3435" w:rsidRDefault="0032493E">
      <w:pPr>
        <w:spacing w:line="480" w:lineRule="auto"/>
        <w:ind w:firstLine="2160"/>
        <w:jc w:val="both"/>
      </w:pPr>
      <w:r>
        <w:rPr>
          <w:u w:val="single"/>
        </w:rPr>
        <w:t xml:space="preserve">(B)</w:t>
      </w:r>
      <w:r>
        <w:rPr>
          <w:u w:val="single"/>
        </w:rPr>
        <w:t xml:space="preserve"> </w:t>
      </w:r>
      <w:r>
        <w:rPr>
          <w:u w:val="single"/>
        </w:rPr>
        <w:t xml:space="preserve"> </w:t>
      </w:r>
      <w:r>
        <w:rPr>
          <w:u w:val="single"/>
        </w:rPr>
        <w:t xml:space="preserve">the geothermal energy and associated resources estate accessed by the well, as established by a current geothermal lease, a recorded deed conveying a fee interest in the geothermal  estate, or any other documentation of an interest in the geothermal  estate; or</w:t>
      </w:r>
    </w:p>
    <w:p w:rsidR="003F3435" w:rsidRDefault="0032493E">
      <w:pPr>
        <w:spacing w:line="480" w:lineRule="auto"/>
        <w:ind w:firstLine="2160"/>
        <w:jc w:val="both"/>
      </w:pPr>
      <w:r>
        <w:rPr>
          <w:u w:val="single"/>
        </w:rPr>
        <w:t xml:space="preserve">(C)</w:t>
      </w:r>
      <w:r>
        <w:rPr>
          <w:u w:val="single"/>
        </w:rPr>
        <w:t xml:space="preserve"> </w:t>
      </w:r>
      <w:r>
        <w:rPr>
          <w:u w:val="single"/>
        </w:rPr>
        <w:t xml:space="preserve"> </w:t>
      </w:r>
      <w:r>
        <w:rPr>
          <w:u w:val="single"/>
        </w:rPr>
        <w:t xml:space="preserve">the geologic space accessed by the well for the purpose of an energy conservation well, as established by a recorded deed conveying a fee interest in the space accessed by the well or any other documentation of an interest in that space;</w:t>
      </w:r>
      <w:r>
        <w:t xml:space="preserve"> </w:t>
      </w:r>
    </w:p>
    <w:p w:rsidR="003F3435" w:rsidRDefault="0032493E">
      <w:pPr>
        <w:spacing w:line="480" w:lineRule="auto"/>
        <w:ind w:firstLine="1440"/>
        <w:jc w:val="both"/>
      </w:pPr>
      <w:r>
        <w:t xml:space="preserve">(2)</w:t>
      </w:r>
      <w:r xml:space="preserve">
        <w:t> </w:t>
      </w:r>
      <w:r xml:space="preserve">
        <w:t> </w:t>
      </w:r>
      <w:r>
        <w:t xml:space="preserve">a completed certificate of compliance; and</w:t>
      </w:r>
    </w:p>
    <w:p w:rsidR="003F3435" w:rsidRDefault="0032493E">
      <w:pPr>
        <w:spacing w:line="480" w:lineRule="auto"/>
        <w:ind w:firstLine="1440"/>
        <w:jc w:val="both"/>
      </w:pPr>
      <w:r>
        <w:t xml:space="preserve">(3)</w:t>
      </w:r>
      <w:r xml:space="preserve">
        <w:t> </w:t>
      </w:r>
      <w:r xml:space="preserve">
        <w:t> </w:t>
      </w:r>
      <w:r>
        <w:t xml:space="preserve">a nonrefundable fee in the amount of $250.</w:t>
      </w:r>
    </w:p>
    <w:p w:rsidR="003F3435" w:rsidRDefault="0032493E">
      <w:pPr>
        <w:spacing w:line="480" w:lineRule="auto"/>
        <w:ind w:firstLine="720"/>
        <w:jc w:val="both"/>
      </w:pPr>
      <w:r>
        <w:t xml:space="preserve">SECTION</w:t>
      </w:r>
      <w:r xml:space="preserve">
        <w:t> </w:t>
      </w:r>
      <w:r>
        <w:t xml:space="preserve">3</w:t>
      </w:r>
      <w:r>
        <w:t xml:space="preserve">.</w:t>
      </w:r>
      <w:r xml:space="preserve">
        <w:t> </w:t>
      </w:r>
      <w:r xml:space="preserve">
        <w:t> </w:t>
      </w:r>
      <w:r>
        <w:t xml:space="preserve">This Act takes effect September 1, 2023.</w:t>
      </w:r>
    </w:p>
    <w:sectPr w:rsidRPr="004B75FD" w:rsidR="003F3435" w:rsidSect="003F3435">
      <w:headerReference w:type="default" r:id="rId8"/>
      <w:footerReference w:type="default" r:id="rId9"/>
      <w:headerReference w:type="first" r:id="rId10"/>
      <w:footerReference w:type="first" r:id="rId11"/>
      <w:pgSz w:w="12240" w:h="20160" w:code="5"/>
      <w:pgMar w:top="1440" w:right="1440" w:bottom="1080" w:left="1440" w:header="0" w:footer="14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038E" w:rsidRDefault="00A4038E">
      <w:r>
        <w:separator/>
      </w:r>
    </w:p>
  </w:endnote>
  <w:endnote w:type="continuationSeparator" w:id="0">
    <w:p w:rsidR="00A4038E" w:rsidRDefault="00A40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435" w:rsidRDefault="003F3435"/>
  <w:p w:rsidR="003F3435" w:rsidRDefault="003F3435"/>
  <w:p w:rsidR="003F3435" w:rsidRDefault="0032493E">
    <w:pPr>
      <w:pStyle w:val="Footer"/>
    </w:pPr>
    <w:r>
      <w:tab/>
      <w:t>Page -</w:t>
    </w:r>
    <w:r w:rsidR="003F3435">
      <w:fldChar w:fldCharType="begin"/>
    </w:r>
    <w:r>
      <w:instrText xml:space="preserve"> PAGE </w:instrText>
    </w:r>
    <w:r w:rsidR="003F3435">
      <w:fldChar w:fldCharType="separate"/>
    </w:r>
    <w:r w:rsidR="00A84F78">
      <w:rPr>
        <w:noProof/>
      </w:rPr>
      <w:t>2</w:t>
    </w:r>
    <w:r w:rsidR="003F3435">
      <w:fldChar w:fldCharType="end"/>
    </w:r>
    <w:r>
      <w:t xml:space="preserve"> 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435" w:rsidRDefault="003F3435"/>
  <w:p w:rsidR="003F3435" w:rsidRDefault="003F3435"/>
  <w:p w:rsidR="003F3435" w:rsidRDefault="0032493E">
    <w:pPr>
      <w:pStyle w:val="Footer"/>
    </w:pPr>
    <w:r>
      <w:tab/>
      <w:t xml:space="preserve">Page - </w:t>
    </w:r>
    <w:r w:rsidR="003F3435">
      <w:fldChar w:fldCharType="begin"/>
    </w:r>
    <w:r>
      <w:instrText xml:space="preserve"> PAGE </w:instrText>
    </w:r>
    <w:r w:rsidR="003F3435">
      <w:fldChar w:fldCharType="separate"/>
    </w:r>
    <w:r w:rsidR="00A84F78">
      <w:rPr>
        <w:noProof/>
      </w:rPr>
      <w:t>1</w:t>
    </w:r>
    <w:r w:rsidR="003F3435">
      <w:fldChar w:fldCharType="end"/>
    </w:r>
    <w: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038E" w:rsidRDefault="00A4038E">
      <w:r>
        <w:separator/>
      </w:r>
    </w:p>
  </w:footnote>
  <w:footnote w:type="continuationSeparator" w:id="0">
    <w:p w:rsidR="00A4038E" w:rsidRDefault="00A4038E">
      <w:r>
        <w:continuationSeparator/>
      </w:r>
    </w:p>
  </w:footnote>
</w:footnotes>
</file>

<file path=word/header1.xml><?xml version="1.0" encoding="utf-8"?>
<w:hdr xmlns:w="http://schemas.openxmlformats.org/wordprocessingml/2006/main"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2493E">
    <w:pPr>
      <w:spacing w:line="240" w:lineRule="auto"/>
      <w:jc w:val="both"/>
      <w:tabs>
        <w:tab w:val="right" w:leader="none" w:pos="9350"/>
      </w:tabs>
    </w:pPr>
    <w:r xml:space="preserve">
      <w:tab wTab="150" tlc="none" cTlc="0"/>
    </w:r>
    <w:r>
      <w:t xml:space="preserve">S.B.</w:t>
    </w:r>
    <w:r xml:space="preserve">
      <w:t> </w:t>
    </w:r>
    <w:r>
      <w:t xml:space="preserve">No.</w:t>
    </w:r>
    <w:r xml:space="preserve">
      <w:t> </w:t>
    </w:r>
    <w:r>
      <w:t xml:space="preserve">1210</w:t>
    </w:r>
  </w:p>
</w:hdr>
</file>

<file path=word/header2.xml><?xml version="1.0" encoding="utf-8"?>
<w:hdr xmlns:w="http://schemas.openxmlformats.org/wordprocessingml/2006/main"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SingleBorderforContiguousCells/>
    <w:wpJustification/>
    <w:noTabHangInd/>
    <w:subFontBySize/>
    <w:suppressBottomSpacing/>
    <w:truncateFontHeightsLikeWP6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SnapToGridInCell/>
    <w:selectFldWithFirstOrLastChar/>
    <w:doNotWrapTextWithPunct/>
    <w:doNotUseEastAsianBreakRules/>
    <w:useWord2002TableStyleRules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F3435"/>
    <w:rsid w:val="000C687B"/>
    <w:rsid w:val="002F7BA8"/>
    <w:rsid w:val="0032493E"/>
    <w:rsid w:val="0037454E"/>
    <w:rsid w:val="003F3435"/>
    <w:rsid w:val="00466BFE"/>
    <w:rsid w:val="004E5B79"/>
    <w:rsid w:val="007F5228"/>
    <w:rsid w:val="008A75EB"/>
    <w:rsid w:val="00A4038E"/>
    <w:rsid w:val="00A84F78"/>
    <w:rsid w:val="00FA7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www.w3.org/2001/XMLSchema-instance"/>
  <w:attachedSchema w:val="urn::tlc.state.tx.us.salsa.legdoc"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DDB"/>
    <w:pPr>
      <w:widowControl w:val="0"/>
      <w:autoSpaceDE w:val="0"/>
      <w:autoSpaceDN w:val="0"/>
      <w:adjustRightInd w:val="0"/>
    </w:pPr>
    <w:rPr>
      <w:rFonts w:ascii="Courier New" w:hAnsi="Courier New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741DDB"/>
  </w:style>
  <w:style w:type="character" w:styleId="LineNumber">
    <w:name w:val="line number"/>
    <w:basedOn w:val="DefaultParagraphFont"/>
    <w:rsid w:val="00741DDB"/>
    <w:rPr>
      <w:rFonts w:ascii="Courier New" w:hAnsi="Courier New"/>
      <w:b/>
      <w:sz w:val="24"/>
      <w:szCs w:val="24"/>
    </w:rPr>
  </w:style>
  <w:style w:type="character" w:customStyle="1" w:styleId="StyleCourierNew">
    <w:name w:val="Style Courier New"/>
    <w:basedOn w:val="DefaultParagraphFont"/>
    <w:rsid w:val="003F3435"/>
  </w:style>
  <w:style w:type="paragraph" w:customStyle="1" w:styleId="NormalText">
    <w:name w:val="NormalText"/>
    <w:basedOn w:val="Normal"/>
    <w:rsid w:val="00513B28"/>
    <w:pPr>
      <w:spacing w:line="480" w:lineRule="auto"/>
      <w:ind w:firstLine="720"/>
      <w:jc w:val="both"/>
    </w:pPr>
    <w:rPr>
      <w:szCs w:val="20"/>
    </w:rPr>
  </w:style>
  <w:style w:type="character" w:customStyle="1" w:styleId="StruckText">
    <w:name w:val="StruckText"/>
    <w:basedOn w:val="DefaultParagraphFont"/>
    <w:rsid w:val="00513B28"/>
    <w:rPr>
      <w:rFonts w:ascii="Courier New" w:hAnsi="Courier New"/>
      <w:strike/>
    </w:rPr>
  </w:style>
  <w:style w:type="character" w:customStyle="1" w:styleId="InsertedText">
    <w:name w:val="InsertedText"/>
    <w:basedOn w:val="DefaultParagraphFont"/>
    <w:rsid w:val="00513B28"/>
    <w:rPr>
      <w:rFonts w:ascii="Courier New" w:hAnsi="Courier New"/>
      <w:u w:val="single"/>
    </w:rPr>
  </w:style>
  <w:style w:type="character" w:customStyle="1" w:styleId="HardSp">
    <w:name w:val="HardSp"/>
    <w:basedOn w:val="DefaultParagraphFont"/>
    <w:rsid w:val="003F3435"/>
    <w:rPr>
      <w:rFonts w:ascii="Courier New" w:hAnsi="Courier New"/>
    </w:rPr>
  </w:style>
  <w:style w:type="character" w:customStyle="1" w:styleId="SoftSp">
    <w:name w:val="SoftSp"/>
    <w:basedOn w:val="DefaultParagraphFont"/>
    <w:rsid w:val="003F3435"/>
    <w:rPr>
      <w:rFonts w:ascii="Courier New" w:hAnsi="Courier New"/>
    </w:rPr>
  </w:style>
  <w:style w:type="character" w:customStyle="1" w:styleId="InsertedText0">
    <w:name w:val="InsertedText"/>
    <w:basedOn w:val="DefaultParagraphFont"/>
    <w:rsid w:val="003F3435"/>
    <w:rPr>
      <w:rFonts w:ascii="Courier New" w:hAnsi="Courier New"/>
    </w:rPr>
  </w:style>
  <w:style w:type="paragraph" w:customStyle="1" w:styleId="NormalPara">
    <w:name w:val="NormalPara"/>
    <w:basedOn w:val="NormalText"/>
    <w:rsid w:val="00513B28"/>
  </w:style>
  <w:style w:type="paragraph" w:styleId="Footer">
    <w:name w:val="footer"/>
    <w:basedOn w:val="Normal"/>
    <w:rsid w:val="003F3435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C68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687B"/>
    <w:rPr>
      <w:rFonts w:ascii="Courier New" w:hAnsi="Courier New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DDB"/>
    <w:pPr>
      <w:widowControl w:val="0"/>
      <w:autoSpaceDE w:val="0"/>
      <w:autoSpaceDN w:val="0"/>
      <w:adjustRightInd w:val="0"/>
    </w:pPr>
    <w:rPr>
      <w:rFonts w:ascii="Courier New" w:hAnsi="Courier New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741DDB"/>
  </w:style>
  <w:style w:type="character" w:styleId="LineNumber">
    <w:name w:val="line number"/>
    <w:basedOn w:val="DefaultParagraphFont"/>
    <w:rsid w:val="00741DDB"/>
    <w:rPr>
      <w:rFonts w:ascii="Courier New" w:hAnsi="Courier New"/>
      <w:b/>
      <w:sz w:val="24"/>
      <w:szCs w:val="24"/>
    </w:rPr>
  </w:style>
  <w:style w:type="character" w:customStyle="1" w:styleId="StyleCourierNew">
    <w:name w:val="Style Courier New"/>
    <w:basedOn w:val="DefaultParagraphFont"/>
    <w:rsid w:val="003F3435"/>
  </w:style>
  <w:style w:type="paragraph" w:customStyle="1" w:styleId="NormalText">
    <w:name w:val="NormalText"/>
    <w:basedOn w:val="Normal"/>
    <w:rsid w:val="00513B28"/>
    <w:pPr>
      <w:spacing w:line="480" w:lineRule="auto"/>
      <w:ind w:firstLine="720"/>
      <w:jc w:val="both"/>
    </w:pPr>
    <w:rPr>
      <w:szCs w:val="20"/>
    </w:rPr>
  </w:style>
  <w:style w:type="character" w:customStyle="1" w:styleId="StruckText">
    <w:name w:val="StruckText"/>
    <w:basedOn w:val="DefaultParagraphFont"/>
    <w:rsid w:val="00513B28"/>
    <w:rPr>
      <w:rFonts w:ascii="Courier New" w:hAnsi="Courier New"/>
      <w:strike/>
    </w:rPr>
  </w:style>
  <w:style w:type="character" w:customStyle="1" w:styleId="InsertedText">
    <w:name w:val="InsertedText"/>
    <w:basedOn w:val="DefaultParagraphFont"/>
    <w:rsid w:val="00513B28"/>
    <w:rPr>
      <w:rFonts w:ascii="Courier New" w:hAnsi="Courier New"/>
      <w:u w:val="single"/>
    </w:rPr>
  </w:style>
  <w:style w:type="character" w:customStyle="1" w:styleId="HardSp">
    <w:name w:val="HardSp"/>
    <w:basedOn w:val="DefaultParagraphFont"/>
    <w:rsid w:val="003F3435"/>
    <w:rPr>
      <w:rFonts w:ascii="Courier New" w:hAnsi="Courier New"/>
    </w:rPr>
  </w:style>
  <w:style w:type="character" w:customStyle="1" w:styleId="SoftSp">
    <w:name w:val="SoftSp"/>
    <w:basedOn w:val="DefaultParagraphFont"/>
    <w:rsid w:val="003F3435"/>
    <w:rPr>
      <w:rFonts w:ascii="Courier New" w:hAnsi="Courier New"/>
    </w:rPr>
  </w:style>
  <w:style w:type="character" w:customStyle="1" w:styleId="InsertedText0">
    <w:name w:val="InsertedText"/>
    <w:basedOn w:val="DefaultParagraphFont"/>
    <w:rsid w:val="003F3435"/>
    <w:rPr>
      <w:rFonts w:ascii="Courier New" w:hAnsi="Courier New"/>
    </w:rPr>
  </w:style>
  <w:style w:type="paragraph" w:customStyle="1" w:styleId="NormalPara">
    <w:name w:val="NormalPara"/>
    <w:basedOn w:val="NormalText"/>
    <w:rsid w:val="00513B28"/>
  </w:style>
  <w:style w:type="paragraph" w:styleId="Footer">
    <w:name w:val="footer"/>
    <w:basedOn w:val="Normal"/>
    <w:rsid w:val="003F3435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C68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687B"/>
    <w:rPr>
      <w:rFonts w:ascii="Courier New" w:hAnsi="Courier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01F149-FB89-4C68-ACE2-25068F986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Legislative Council</Company>
  <LinksUpToDate>false</LinksUpToDate>
  <CharactersWithSpaces>2544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salsap</dc:creator>
  <cp:lastModifiedBy>SALSA</cp:lastModifiedBy>
  <cp:revision>2</cp:revision>
  <cp:lastPrinted>2015-11-03T17:46:00Z</cp:lastPrinted>
  <dcterms:created xsi:type="dcterms:W3CDTF">2015-11-04T19:55:00Z</dcterms:created>
  <dcterms:modified xsi:type="dcterms:W3CDTF">2015-11-04T19:55:00Z</dcterms:modified>
</cp:coreProperties>
</file>