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88R30138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1217</w:t>
      </w:r>
    </w:p>
    <w:p w:rsidR="003F3435" w:rsidRDefault="0032493E">
      <w:pPr>
        <w:ind w:firstLine="720"/>
        <w:jc w:val="both"/>
      </w:pPr>
      <w:r>
        <w:t xml:space="preserve">(Lozano)</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1217: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C.S.S.B.</w:t>
      </w:r>
      <w:r xml:space="preserve">
        <w:t> </w:t>
      </w:r>
      <w:r>
        <w:t xml:space="preserve">No.</w:t>
      </w:r>
      <w:r xml:space="preserve">
        <w:t> </w:t>
      </w:r>
      <w:r>
        <w:t xml:space="preserve">1217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ADMINISTRATION AND OPERATION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2210.014,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is not subject to any insurance premium tax or insurance maintenance fee or tax.</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A, Chapter 2210, Insurance Code, is amended by adding Section 2210.016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2210.016.</w:t>
      </w:r>
      <w:r>
        <w:rPr>
          <w:u w:val="single"/>
        </w:rPr>
        <w:t xml:space="preserve"> </w:t>
      </w:r>
      <w:r>
        <w:rPr>
          <w:u w:val="single"/>
        </w:rPr>
        <w:t xml:space="preserve"> </w:t>
      </w:r>
      <w:r>
        <w:rPr>
          <w:u w:val="single"/>
        </w:rPr>
        <w:t xml:space="preserve">LEGISLATIVE LOBBYING.  (a)</w:t>
      </w:r>
      <w:r>
        <w:rPr>
          <w:u w:val="single"/>
        </w:rPr>
        <w:t xml:space="preserve"> </w:t>
      </w:r>
      <w:r>
        <w:rPr>
          <w:u w:val="single"/>
        </w:rPr>
        <w:t xml:space="preserve"> </w:t>
      </w:r>
      <w:r>
        <w:rPr>
          <w:u w:val="single"/>
        </w:rPr>
        <w:t xml:space="preserve">The association may not use any money under its control to attempt to influence the passage or defeat of a legislative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employee or member of the board of directors who violates Subsection (a)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fine of $10,000 to be deposited in the catastrophe reserve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an association employee or member of the board of directors from using money under the association's control to provide public information or to provide information responsive to a request for public information.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2210.102, Insurance Code, is amended by amending Subsections (a), (c), (c-1), (d), and (g)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board of directors is composed of </w:t>
      </w:r>
      <w:r>
        <w:rPr>
          <w:u w:val="single"/>
        </w:rPr>
        <w:t xml:space="preserve">eleven</w:t>
      </w:r>
      <w:r>
        <w:t xml:space="preserve"> [</w:t>
      </w:r>
      <w:r>
        <w:rPr>
          <w:strike/>
        </w:rPr>
        <w:t xml:space="preserve">nine</w:t>
      </w:r>
      <w:r>
        <w:t xml:space="preserve">] members appointed by the commissioner in accordance with this section.</w:t>
      </w:r>
    </w:p>
    <w:p w:rsidR="003F3435" w:rsidRDefault="0032493E">
      <w:pPr>
        <w:spacing w:line="480" w:lineRule="auto"/>
        <w:ind w:firstLine="720"/>
        <w:jc w:val="both"/>
      </w:pPr>
      <w:r>
        <w:t xml:space="preserve">(c)</w:t>
      </w:r>
      <w:r xml:space="preserve">
        <w:t> </w:t>
      </w:r>
      <w:r xml:space="preserve">
        <w:t> </w:t>
      </w:r>
      <w:r>
        <w:rPr>
          <w:u w:val="single"/>
        </w:rPr>
        <w:t xml:space="preserve">Five</w:t>
      </w:r>
      <w:r xml:space="preserve">
        <w:t> </w:t>
      </w:r>
      <w:r>
        <w:t xml:space="preserve">[</w:t>
      </w:r>
      <w:r>
        <w:rPr>
          <w:strike/>
        </w:rPr>
        <w:t xml:space="preserve">Three</w:t>
      </w:r>
      <w:r>
        <w:t xml:space="preserve">] members must, as of the date of the appointment, reside in the first tier coastal counties.</w:t>
      </w:r>
      <w:r xml:space="preserve">
        <w:t> </w:t>
      </w:r>
      <w:r xml:space="preserve">
        <w:t> </w:t>
      </w:r>
      <w:r>
        <w:t xml:space="preserve">Each of the following regions must</w:t>
      </w:r>
      <w:r>
        <w:rPr>
          <w:u w:val="single"/>
        </w:rPr>
        <w:t xml:space="preserve">, to the extent possible,</w:t>
      </w:r>
      <w:r>
        <w:t xml:space="preserve">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(c-1)</w:t>
      </w:r>
      <w:r xml:space="preserve">
        <w:t> </w:t>
      </w:r>
      <w:r xml:space="preserve">
        <w:t> </w:t>
      </w:r>
      <w:r>
        <w:rPr>
          <w:u w:val="single"/>
        </w:rPr>
        <w:t xml:space="preserve">Two</w:t>
      </w:r>
      <w:r xml:space="preserve">
        <w:t> </w:t>
      </w:r>
      <w:r>
        <w:t xml:space="preserve">[</w:t>
      </w:r>
      <w:r>
        <w:rPr>
          <w:strike/>
        </w:rPr>
        <w:t xml:space="preserve">One</w:t>
      </w:r>
      <w:r>
        <w:t xml:space="preserve">] of the members appointed under Subsection (c) must be [</w:t>
      </w:r>
      <w:r>
        <w:rPr>
          <w:strike/>
        </w:rPr>
        <w:t xml:space="preserve">a</w:t>
      </w:r>
      <w:r>
        <w:t xml:space="preserve">] property and casualty </w:t>
      </w:r>
      <w:r>
        <w:rPr>
          <w:u w:val="single"/>
        </w:rPr>
        <w:t xml:space="preserve">agents</w:t>
      </w:r>
      <w:r>
        <w:t xml:space="preserve"> [</w:t>
      </w:r>
      <w:r>
        <w:rPr>
          <w:strike/>
        </w:rPr>
        <w:t xml:space="preserve">agent</w:t>
      </w:r>
      <w:r>
        <w:t xml:space="preserve">] who </w:t>
      </w:r>
      <w:r>
        <w:rPr>
          <w:u w:val="single"/>
        </w:rPr>
        <w:t xml:space="preserve">are</w:t>
      </w:r>
      <w:r>
        <w:t xml:space="preserve"> [</w:t>
      </w:r>
      <w:r>
        <w:rPr>
          <w:strike/>
        </w:rPr>
        <w:t xml:space="preserve">is</w:t>
      </w:r>
      <w:r>
        <w:t xml:space="preserve">] licensed under this code and </w:t>
      </w:r>
      <w:r>
        <w:rPr>
          <w:u w:val="single"/>
        </w:rPr>
        <w:t xml:space="preserve">are</w:t>
      </w:r>
      <w:r>
        <w:t xml:space="preserve"> [</w:t>
      </w:r>
      <w:r>
        <w:rPr>
          <w:strike/>
        </w:rPr>
        <w:t xml:space="preserve">is</w:t>
      </w:r>
      <w:r>
        <w:t xml:space="preserve">] not [</w:t>
      </w:r>
      <w:r>
        <w:rPr>
          <w:strike/>
        </w:rPr>
        <w:t xml:space="preserve">a</w:t>
      </w:r>
      <w:r>
        <w:t xml:space="preserve">] captive </w:t>
      </w:r>
      <w:r>
        <w:rPr>
          <w:u w:val="single"/>
        </w:rPr>
        <w:t xml:space="preserve">agents</w:t>
      </w:r>
      <w:r>
        <w:t xml:space="preserve"> [</w:t>
      </w:r>
      <w:r>
        <w:rPr>
          <w:strike/>
        </w:rPr>
        <w:t xml:space="preserve">agent</w:t>
      </w:r>
      <w:r>
        <w:t xml:space="preserve">].</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w:t>
      </w:r>
      <w:r>
        <w:rPr>
          <w:u w:val="single"/>
        </w:rPr>
        <w:t xml:space="preserve">outside the first tier coastal counties</w:t>
      </w:r>
      <w:r>
        <w:t xml:space="preserve"> [</w:t>
      </w:r>
      <w:r>
        <w:rPr>
          <w:strike/>
        </w:rPr>
        <w:t xml:space="preserve">more than 100 miles from the Texas coastline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One of the members appointed under Subsection (d) must be the public counsel of the office of public insurance counsel or the counsel's designee.</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 other than </w:t>
      </w:r>
      <w:r>
        <w:rPr>
          <w:u w:val="single"/>
        </w:rPr>
        <w:t xml:space="preserve">a</w:t>
      </w:r>
      <w:r>
        <w:t xml:space="preserve"> [</w:t>
      </w:r>
      <w:r>
        <w:rPr>
          <w:strike/>
        </w:rPr>
        <w:t xml:space="preserve">the</w:t>
      </w:r>
      <w:r>
        <w:t xml:space="preserve">] member appointed under Subsection (c-1), must represent the general public in the regions described by those subsections.</w:t>
      </w:r>
      <w:r xml:space="preserve">
        <w:t> </w:t>
      </w:r>
      <w:r xml:space="preserve">
        <w:t> </w:t>
      </w:r>
      <w:r>
        <w:t xml:space="preserve">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2210.103(a), Insurance Code, is amended to read as follows:</w:t>
      </w:r>
    </w:p>
    <w:p w:rsidR="003F3435" w:rsidRDefault="0032493E">
      <w:pPr>
        <w:spacing w:line="480" w:lineRule="auto"/>
        <w:ind w:firstLine="720"/>
        <w:jc w:val="both"/>
      </w:pPr>
      <w:r>
        <w:t xml:space="preserve">(a)</w:t>
      </w:r>
      <w:r xml:space="preserve">
        <w:t> </w:t>
      </w:r>
      <w:r xml:space="preserve">
        <w:t> </w:t>
      </w:r>
      <w:r>
        <w:t xml:space="preserve">Members of the board of directors serve three-year staggered terms, with the terms of three </w:t>
      </w:r>
      <w:r>
        <w:rPr>
          <w:u w:val="single"/>
        </w:rPr>
        <w:t xml:space="preserve">or four</w:t>
      </w:r>
      <w:r>
        <w:t xml:space="preserve"> members expiring on the third Tuesday of March of each year.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2210.105(d), Insurance Code, is amended to read as follows:</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w:t>
      </w:r>
      <w:r>
        <w:rPr>
          <w:u w:val="single"/>
        </w:rPr>
        <w:t xml:space="preserve">in a first tier coastal county or a second tier coastal county</w:t>
      </w:r>
      <w:r>
        <w:t xml:space="preserve"> as determined by the board of directors.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Subchapter E, Chapter 2210, Insurance Code, is amended by adding Section 2210.211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2210.211.</w:t>
      </w:r>
      <w:r>
        <w:rPr>
          <w:u w:val="single"/>
        </w:rPr>
        <w:t xml:space="preserve"> </w:t>
      </w:r>
      <w:r>
        <w:rPr>
          <w:u w:val="single"/>
        </w:rPr>
        <w:t xml:space="preserve"> </w:t>
      </w:r>
      <w:r>
        <w:rPr>
          <w:u w:val="single"/>
        </w:rPr>
        <w:t xml:space="preserve">LIMITATIONS ON CERTAIN ADJUSTMENTS.  (a) The association may not automatically adjust the amount of coverage to be purchased by a policyholder.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adjust premiums, fees, or any other costs to policyholders for inflation without a vote by the board of directors.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2210.352(a), Insurance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September</w:t>
      </w:r>
      <w:r>
        <w:t xml:space="preserve"> [</w:t>
      </w:r>
      <w:r>
        <w:rPr>
          <w:strike/>
        </w:rPr>
        <w:t xml:space="preserve">August</w:t>
      </w:r>
      <w:r>
        <w:t xml:space="preserve">]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J, Chapter 2210, Insurance Code, is amended by adding Section 2210.4531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2210.4531.</w:t>
      </w:r>
      <w:r>
        <w:rPr>
          <w:u w:val="single"/>
        </w:rPr>
        <w:t xml:space="preserve"> </w:t>
      </w:r>
      <w:r>
        <w:rPr>
          <w:u w:val="single"/>
        </w:rPr>
        <w:t xml:space="preserve"> </w:t>
      </w:r>
      <w:r>
        <w:rPr>
          <w:u w:val="single"/>
        </w:rPr>
        <w:t xml:space="preserve">DETERMINATION OF PROBABLE MAXIMUM LOSS.  (a) The association shall file with the department a proposed probable maximum loss, subject to Section 2210.453.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probable maximum loss,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the cost of providing loss adjustments;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contract with any disinterested third parties to execute catastrophe models in addition to the models required under Subdivisions (2) and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provide to a disinterested third party executing a catastrophe model any information necessary to comply with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shall make any information produced in compliance with Subsection (b) publicly available on the association's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may only use a probable maximum loss that is approved by the commissioner. The commissioner may reject a probable maximum loss filed with the department by the association and set a probable maximum loss at any amount determined by the commissioner.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loss adjustment expense, as adopted by the board of directors for a catastrophe year and used for the association's rate indication for purposes of filing a rate under this chapter, must be considered above the probable maximum loss.</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542A.002(b),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This chapter does not apply to an action against the Texas Windstorm Insurance Association [</w:t>
      </w:r>
      <w:r>
        <w:rPr>
          <w:strike/>
        </w:rPr>
        <w:t xml:space="preserve">or to an action relating to or arising from a policy ceded to an insurer by the Texas Windstorm Insurance Association under Subchapter O, Chapter 2210.  This chapter applies to an action that relates to or arises from a policy renewed under Section 2210.703</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Section 2210.102(f); and</w:t>
      </w:r>
    </w:p>
    <w:p w:rsidR="003F3435" w:rsidRDefault="0032493E">
      <w:pPr>
        <w:spacing w:line="480" w:lineRule="auto"/>
        <w:ind w:firstLine="1440"/>
        <w:jc w:val="both"/>
      </w:pPr>
      <w:r>
        <w:t xml:space="preserve">(2)</w:t>
      </w:r>
      <w:r xml:space="preserve">
        <w:t> </w:t>
      </w:r>
      <w:r xml:space="preserve">
        <w:t> </w:t>
      </w:r>
      <w:r>
        <w:t xml:space="preserve">Subchapter O, Chapter 2210.</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The commissioner of insurance shall appoint two additional members to the board of directors of the Texas Windstorm Insurance Association as necessary under Sections 2210.102(c) and (c-1), Insurance Code, as amended by this article, not later than December 1, 2023.</w:t>
      </w:r>
    </w:p>
    <w:p w:rsidR="003F3435" w:rsidRDefault="0032493E">
      <w:pPr>
        <w:spacing w:line="480" w:lineRule="auto"/>
        <w:ind w:firstLine="720"/>
        <w:jc w:val="both"/>
      </w:pPr>
      <w:r>
        <w:t xml:space="preserve">(b)</w:t>
      </w:r>
      <w:r xml:space="preserve">
        <w:t> </w:t>
      </w:r>
      <w:r xml:space="preserve">
        <w:t> </w:t>
      </w:r>
      <w:r>
        <w:t xml:space="preserve">Notwithstanding Section 2210.103, Insurance Code, as amended by this article, the initial term of one of the board members appointed under Subsection (a) of this section expires on the third Tuesday of March 2026, and the initial term of one of the board members appointed under Subsection (a) of this section expires on the third Tuesday of March 2027.</w:t>
      </w:r>
    </w:p>
    <w:p w:rsidR="003F3435" w:rsidRDefault="0032493E">
      <w:pPr>
        <w:spacing w:line="480" w:lineRule="auto"/>
        <w:ind w:firstLine="720"/>
        <w:jc w:val="both"/>
      </w:pPr>
      <w:r>
        <w:t xml:space="preserve">(c)</w:t>
      </w:r>
      <w:r xml:space="preserve">
        <w:t> </w:t>
      </w:r>
      <w:r xml:space="preserve">
        <w:t> </w:t>
      </w:r>
      <w:r>
        <w:t xml:space="preserve">Notwithstanding Section 2210.102(d-1), Insurance Code, as added by this article, a member of the board of directors serving under Section 2210.102(d), Insurance Code, is not required to be the public insurance counsel or the public insurance counsel's designee until the first vacancy under Section 2210.102(d) that occurs on or after the effective date of this article.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2023.</w:t>
      </w:r>
    </w:p>
    <w:p w:rsidR="003F3435" w:rsidRDefault="0032493E">
      <w:pPr>
        <w:spacing w:line="480" w:lineRule="auto"/>
        <w:jc w:val="center"/>
      </w:pPr>
      <w:r>
        <w:t xml:space="preserve">ARTICLE 2.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  In this section, "association" 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2023.</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2024</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2024, and results in excess losses and operating expenses incurred by the association before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2023, shall be paid as provided by Subchapter B-2.</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2024</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2024,</w:t>
      </w:r>
      <w:r>
        <w:t xml:space="preserve"> </w:t>
      </w:r>
      <w:r>
        <w:t xml:space="preserve">or as a result of any occurrence or series of occurrences in a catastrophe year that </w:t>
      </w:r>
      <w:r>
        <w:rPr>
          <w:u w:val="single"/>
        </w:rPr>
        <w:t xml:space="preserve">occurs before January 1, 2024,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2023, and results in excess losses and operating expenses incurred by the association after December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2024,</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2024, for a catastrophe year occurring before January 1, 2024.  After December 31, 2023, the association may not issue public securities under this subchapter except to fund excess losses and operating expenses incurred before January 1, 2024.</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under Subchapter M-1 that is the basis for the surcharge;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under Subchapter M-1 that is the basis for the surcharge.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(a) The comptroller shall invest state money to provide financing for losses of the Texas Windstorm Insurance Association in accordance with this section and Chapter 2210,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terms of a financing arrangement entered into under this section include interest, the interest rate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by the Federal Housing Finance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funds rate as specified by Section 4A.506(b),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entered into under this section may not exceed 36 months to maturity.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use up to $1 billion of the economic stabilization fund balance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$1 billion.</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Effective September 1, 2025,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As soon as practicable after the effective date of this Act and not later than December 1, 2023, the commissioner of insurance shall adopt rules necessary to implement Subchapters B-2 and M-2, Insurance Code, as added by this Act.</w:t>
      </w:r>
    </w:p>
    <w:p w:rsidR="003F3435" w:rsidRDefault="0032493E">
      <w:pPr>
        <w:spacing w:line="480" w:lineRule="auto"/>
        <w:jc w:val="center"/>
      </w:pPr>
      <w:r>
        <w:t xml:space="preserve">ARTICLE 3.  CONFORMING AMENDMENTS FOR ARTICLE 2</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2025,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2025,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2025,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2025,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2025,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4.  TRANSITION AND SAVING PROVISIONS FOR ARTICLES 2 AND 3</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Notwithstanding the repeal by this Act of Subchapters B-1 and M, Chapter 2210, Insurance Code, and other changes in law made by this Act effective September 1, 2025:</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2024,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