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88R4498 SCP-D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Campbell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1230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educational requirements for nurses.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301.157, Occupations Code, is amended by adding Subsection (b-2)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programs of study prescribed by the board under Subsections (a) and (b) must include a requirement that a student in the program complete a minimum number of clinical hours at a long-term care facility as defined by Section 255.001, Health and Safety Code, including a tour of a long-term care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December 1, 2023, the Texas Board of Nursing shall adopt rules as necessary to implement Section 301.157(b-2), Occupations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1230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