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88R979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require a person to obtain a building permit for certain portable structures.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233, Local Government Code, is amended by adding Section 233.902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233.902.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PORTABLE STRUCTURE FOR PERIODIC SALE OF RETAIL GOODS.  (a)  Notwithstanding any other law and except as provided by Subsection (b), a county may not require a person to obtain a building permit to construct, improve, or occupy a structure used for the retail sale of goods not more than 60 days in a calendar year if the structure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portable;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smaller than 500 square feet.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prevent a county from enforcing a fire code adopted by the county or inspecting a structure for a fire or life safety hazard as authorized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