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88R8739 JCG-D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Flores</w:t>
      </w:r>
      <w:r xml:space="preserve">
        <w:tab wTab="150" tlc="none" cTlc="0"/>
      </w:r>
      <w:r>
        <w:t xml:space="preserve">S.B.</w:t>
      </w:r>
      <w:r xml:space="preserve">
        <w:t> </w:t>
      </w:r>
      <w:r>
        <w:t xml:space="preserve">No.</w:t>
      </w:r>
      <w:r xml:space="preserve">
        <w:t> </w:t>
      </w:r>
      <w:r>
        <w:t xml:space="preserve">1235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temporary appointment of county jailers.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1701.310, Occupations Code, is amended by amending Subsection (b) and adding Subsection (b-1) to read as follows:</w:t>
      </w:r>
    </w:p>
    <w:p w:rsidR="003F3435" w:rsidRDefault="0032493E">
      <w:pPr>
        <w:spacing w:line="480" w:lineRule="auto"/>
        <w:ind w:firstLine="720"/>
        <w:jc w:val="both"/>
      </w:pPr>
      <w:r>
        <w:t xml:space="preserve">(b)</w:t>
      </w:r>
      <w:r xml:space="preserve">
        <w:t> </w:t>
      </w:r>
      <w:r xml:space="preserve">
        <w:t> </w:t>
      </w:r>
      <w:r>
        <w:t xml:space="preserve">A county jailer appointed on a temporary basis who does not satisfactorily complete the preparatory training program before the first anniversary of the date that the person is appointed shall be removed from the position.  A county jailer appointed on a temporary basis shall be enrolled in the preparatory training program on or before the 90th day after their temporary appointment. </w:t>
      </w:r>
      <w:r>
        <w:t xml:space="preserve"> </w:t>
      </w:r>
      <w:r>
        <w:t xml:space="preserve">A temporary appointment may not be renewed</w:t>
      </w:r>
      <w:r>
        <w:rPr>
          <w:u w:val="single"/>
        </w:rPr>
        <w:t xml:space="preserve">, except that the sheriff may petition the commission to extend the temporary appointment for a period not to exceed six months</w:t>
      </w:r>
      <w:r>
        <w:t xml:space="preserve">.</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A person who has previously been appointed on a temporary basis as a county jailer and separated from that position may not be subsequently appointed on a temporary basis as a county jailer at the same or a different county jail unless the person was in good standing at the time the person separated from the position.  A temporary appointment under this subsection may not exceed one year.</w:t>
      </w:r>
      <w:r>
        <w:t xml:space="preserve"> </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As soon as practicable after the effective date of this Act, the Texas Commission on Law Enforcement shall adopt the rules necessary to implement the changes in law made by this Act to Section 1701.310, Occupations Code.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1235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