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Flores</w:t>
      </w:r>
      <w:r xml:space="preserve">
        <w:tab wTab="150" tlc="none" cTlc="0"/>
      </w:r>
      <w:r>
        <w:t xml:space="preserve">S.B.</w:t>
      </w:r>
      <w:r xml:space="preserve">
        <w:t> </w:t>
      </w:r>
      <w:r>
        <w:t xml:space="preserve">No.</w:t>
      </w:r>
      <w:r xml:space="preserve">
        <w:t> </w:t>
      </w:r>
      <w:r>
        <w:t xml:space="preserve">1237</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compensation and leave for certain security officers or investigators commissioned as peace officers by the comptroller.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403, Government Code, is amended by adding Section 403.03059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403.03059.</w:t>
      </w:r>
      <w:r>
        <w:rPr>
          <w:u w:val="single"/>
        </w:rPr>
        <w:t xml:space="preserve"> </w:t>
      </w:r>
      <w:r>
        <w:rPr>
          <w:u w:val="single"/>
        </w:rPr>
        <w:t xml:space="preserve"> </w:t>
      </w:r>
      <w:r>
        <w:rPr>
          <w:u w:val="single"/>
        </w:rPr>
        <w:t xml:space="preserve">COMPENSATION FOR COMMISSIONED PEACE OFFICERS.  The comptroller shall ensure that a security officer or investigator commissioned as a peace officer by the comptroller is compensated according to Schedule C of the position classification salary schedule prescribed by the General Appropriations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661.918(a),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to a peace officer under Article 2.12, Code of Criminal Procedure, who is commissioned as a law enforcement officer or agent, including a ranger, by:</w:t>
      </w:r>
    </w:p>
    <w:p w:rsidR="003F3435" w:rsidRDefault="0032493E">
      <w:pPr>
        <w:spacing w:line="480" w:lineRule="auto"/>
        <w:ind w:firstLine="1440"/>
        <w:jc w:val="both"/>
      </w:pPr>
      <w:r>
        <w:t xml:space="preserve">(1)</w:t>
      </w:r>
      <w:r xml:space="preserve">
        <w:t> </w:t>
      </w:r>
      <w:r xml:space="preserve">
        <w:t> </w:t>
      </w:r>
      <w:r>
        <w:t xml:space="preserve">the Public Safety Commission and the director of the Department of Public Safety;</w:t>
      </w:r>
    </w:p>
    <w:p w:rsidR="003F3435" w:rsidRDefault="0032493E">
      <w:pPr>
        <w:spacing w:line="480" w:lineRule="auto"/>
        <w:ind w:firstLine="1440"/>
        <w:jc w:val="both"/>
      </w:pPr>
      <w:r>
        <w:t xml:space="preserve">(2)</w:t>
      </w:r>
      <w:r xml:space="preserve">
        <w:t> </w:t>
      </w:r>
      <w:r xml:space="preserve">
        <w:t> </w:t>
      </w:r>
      <w:r>
        <w:t xml:space="preserve">the Parks and Wildlife Commission;</w:t>
      </w:r>
    </w:p>
    <w:p w:rsidR="003F3435" w:rsidRDefault="0032493E">
      <w:pPr>
        <w:spacing w:line="480" w:lineRule="auto"/>
        <w:ind w:firstLine="1440"/>
        <w:jc w:val="both"/>
      </w:pPr>
      <w:r>
        <w:t xml:space="preserve">(3)</w:t>
      </w:r>
      <w:r xml:space="preserve">
        <w:t> </w:t>
      </w:r>
      <w:r xml:space="preserve">
        <w:t> </w:t>
      </w:r>
      <w:r>
        <w:t xml:space="preserve">the Texas Alcoholic Beverage Commission;</w:t>
      </w:r>
    </w:p>
    <w:p w:rsidR="003F3435" w:rsidRDefault="0032493E">
      <w:pPr>
        <w:spacing w:line="480" w:lineRule="auto"/>
        <w:ind w:firstLine="1440"/>
        <w:jc w:val="both"/>
      </w:pPr>
      <w:r>
        <w:t xml:space="preserve">(4)</w:t>
      </w:r>
      <w:r xml:space="preserve">
        <w:t> </w:t>
      </w:r>
      <w:r xml:space="preserve">
        <w:t> </w:t>
      </w:r>
      <w:r>
        <w:t xml:space="preserve">the attorney general; [</w:t>
      </w:r>
      <w:r>
        <w:rPr>
          <w:strike/>
        </w:rPr>
        <w:t xml:space="preserve">or</w:t>
      </w:r>
      <w:r>
        <w:t xml:space="preserve">]</w:t>
      </w:r>
    </w:p>
    <w:p w:rsidR="003F3435" w:rsidRDefault="0032493E">
      <w:pPr>
        <w:spacing w:line="480" w:lineRule="auto"/>
        <w:ind w:firstLine="1440"/>
        <w:jc w:val="both"/>
      </w:pPr>
      <w:r>
        <w:t xml:space="preserve">(5)</w:t>
      </w:r>
      <w:r xml:space="preserve">
        <w:t> </w:t>
      </w:r>
      <w:r xml:space="preserve">
        <w:t> </w:t>
      </w:r>
      <w:r>
        <w:t xml:space="preserve">the insurance fraud unit of the Texas Department of Insurance</w:t>
      </w:r>
      <w:r>
        <w:rPr>
          <w:u w:val="single"/>
        </w:rPr>
        <w:t xml:space="preserv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comptroller</w:t>
      </w:r>
      <w:r>
        <w:t xml:space="preserve">.</w:t>
      </w:r>
    </w:p>
    <w:p w:rsidR="003F3435" w:rsidRDefault="0032493E">
      <w:pPr>
        <w:spacing w:line="480" w:lineRule="auto"/>
        <w:ind w:firstLine="720"/>
        <w:jc w:val="both"/>
      </w:pPr>
      <w:r>
        <w:t xml:space="preserve">SECTION</w:t>
      </w:r>
      <w:r xml:space="preserve">
        <w:t> </w:t>
      </w:r>
      <w:r>
        <w:t xml:space="preserve">3</w:t>
      </w:r>
      <w:r>
        <w:t xml:space="preserve">. </w:t>
      </w:r>
      <w:r>
        <w:t xml:space="preserve"> </w:t>
      </w:r>
      <w:r>
        <w:t xml:space="preserve">(a) </w:t>
      </w:r>
      <w:r>
        <w:t xml:space="preserve"> </w:t>
      </w:r>
      <w:r>
        <w:t xml:space="preserve">The classification officer in the office of the state auditor shall classify the position of commissioned peace officer employed by the comptroller of public accounts of the State of Texas as a Schedule C position under the position classification plan maintained under Chapter 654, Government Code.</w:t>
      </w:r>
    </w:p>
    <w:p w:rsidR="003F3435" w:rsidRDefault="0032493E">
      <w:pPr>
        <w:spacing w:line="480" w:lineRule="auto"/>
        <w:ind w:firstLine="720"/>
        <w:jc w:val="both"/>
      </w:pPr>
      <w:r>
        <w:t xml:space="preserve">(b)</w:t>
      </w:r>
      <w:r xml:space="preserve">
        <w:t> </w:t>
      </w:r>
      <w:r xml:space="preserve">
        <w:t> </w:t>
      </w:r>
      <w:r>
        <w:t xml:space="preserve">The change made by the classification officer as required by this section applies beginning with the state fiscal biennium beginning September 1, 2023.</w:t>
      </w:r>
    </w:p>
    <w:p w:rsidR="003F3435" w:rsidRDefault="0032493E">
      <w:pPr>
        <w:spacing w:line="480" w:lineRule="auto"/>
        <w:ind w:firstLine="720"/>
        <w:jc w:val="both"/>
      </w:pPr>
      <w:r>
        <w:t xml:space="preserve">(c)</w:t>
      </w:r>
      <w:r xml:space="preserve">
        <w:t> </w:t>
      </w:r>
      <w:r xml:space="preserve">
        <w:t> </w:t>
      </w:r>
      <w:r>
        <w:t xml:space="preserve">This section expires September 1, 2025.</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661.918(a), Government Code, as amended by this Act, applies only to an injury that occurs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