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LaMantia, Blanco,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1242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training for employees and operators of certain child-care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42.0421, Human Resources Code, is amended by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(g), a person who is the director of a day-care center may provide training under this section regardless of whether the commission imposed an administrative penalty under Section 42.078 against the day-care center if the person was not the director of the day-care center at the time the commission imposed the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