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88R4724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Harris County Water Control and Improvement District No. 110; providing authority to impose a fee and impose fines and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7938 to read as follows:</w:t>
      </w:r>
    </w:p>
    <w:p w:rsidR="003F3435" w:rsidRDefault="0032493E">
      <w:pPr>
        <w:spacing w:line="480" w:lineRule="auto"/>
        <w:jc w:val="center"/>
      </w:pPr>
      <w:r>
        <w:rPr>
          <w:u w:val="single"/>
        </w:rPr>
        <w:t xml:space="preserve">CHAPTER 7938. HARRIS COUNTY WATER CONTROL AND IMPROVEMENT DISTRICT NO. 110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7938.0101.</w:t>
      </w:r>
      <w:r>
        <w:rPr>
          <w:u w:val="single"/>
        </w:rPr>
        <w:t xml:space="preserve"> </w:t>
      </w:r>
      <w:r>
        <w:rPr>
          <w:u w:val="single"/>
        </w:rPr>
        <w:t xml:space="preserve"> </w:t>
      </w:r>
      <w:r>
        <w:rPr>
          <w:u w:val="single"/>
        </w:rPr>
        <w:t xml:space="preserve">DEFINITION.  In this chapter, "district" means the Harris County Water Control and Improvement District No.</w:t>
      </w:r>
      <w:r>
        <w:rPr>
          <w:u w:val="single"/>
        </w:rPr>
        <w:t xml:space="preserve"> </w:t>
      </w:r>
      <w:r>
        <w:rPr>
          <w:u w:val="single"/>
        </w:rPr>
        <w:t xml:space="preserve">110.</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7938.0201.</w:t>
      </w:r>
      <w:r>
        <w:rPr>
          <w:u w:val="single"/>
        </w:rPr>
        <w:t xml:space="preserve"> </w:t>
      </w:r>
      <w:r>
        <w:rPr>
          <w:u w:val="single"/>
        </w:rPr>
        <w:t xml:space="preserve"> </w:t>
      </w:r>
      <w:r>
        <w:rPr>
          <w:u w:val="single"/>
        </w:rPr>
        <w:t xml:space="preserve">AUTHORITY TO ISSUE CERTIFICATES OF COMPLIANCE FOR STORMWATER DETENTION FACILITIES.  (a)  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assess reasonable charges and fees for the implementation, administration, and enforcement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impose a fine or penalty on the owner or operator of a stormwater detention facility for the failure to hold a certificate of compliance as required by the district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Water Control and Improvement District No.</w:t>
      </w:r>
      <w:r xml:space="preserve">
        <w:t> </w:t>
      </w:r>
      <w:r>
        <w:t xml:space="preserve">110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Harris County Water Control and Improvement District No. 110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