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88R3990 JRJ-D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substitute teaching requirement for each member of the senate and the house of representatives.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301, Government Code, is amended by adding Section 301.073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SUBSTITUTE TEACHING REQUIREMENT.  (a) Each member of the senate and the house of representatives shall substitute teach at a public school located in the member's district for at least one school day each school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member shall report the member's compliance with Subsection (a) to the senate or house committee on administration, as applicable.  Each committee shall maintain a list of the members in the committee's respective house who do not meet the requirements of this section.  The list is public information under Chapter 552.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