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88R13168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of the effects of the operation and disposal of solar, wind turbine, and energy storage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Act,</w:t>
      </w:r>
      <w:r xml:space="preserve">
        <w:t> </w:t>
      </w:r>
      <w:r>
        <w:t xml:space="preserve">"commission" means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 ON EFFECTS OF OPERATION AND DISPOSAL OF CERTAIN EQUIPMENT.  (a)  The commission, in consultation with the Texas Department of Agriculture, the Texas A&amp;M Forest Service, the Texas A&amp;M AgriLife Extension Service, groundwater conservation districts, and river authorities, shall conduct a study on the current and potential effects of the operation and disposal of solar, wind turbine, and energy storage equipment on the environment and watersheds.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may enter into a memorandum of understanding with a university or foundation to assist with the study.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December 1, 2024, the commission shall submit to the governor, lieutenant governor, and speaker of the house of representatives a report that includes the findings of the study conducted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This Act expires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>
        <w:t xml:space="preserve">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