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88R11818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for arbitration of certain billing disputes between health benefit plan issuers or administrators and out-of-network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1467.081, Insurance Code, is amended to read as follows:</w:t>
      </w:r>
    </w:p>
    <w:p w:rsidR="003F3435" w:rsidRDefault="0032493E">
      <w:pPr>
        <w:spacing w:line="480" w:lineRule="auto"/>
        <w:ind w:firstLine="720"/>
        <w:jc w:val="both"/>
      </w:pPr>
      <w:r>
        <w:t xml:space="preserve">Sec.</w:t>
      </w:r>
      <w:r xml:space="preserve">
        <w:t> </w:t>
      </w:r>
      <w:r>
        <w:t xml:space="preserve">1467.081.</w:t>
      </w:r>
      <w:r xml:space="preserve">
        <w:t> </w:t>
      </w:r>
      <w:r xml:space="preserve">
        <w:t> </w:t>
      </w:r>
      <w:r>
        <w:t xml:space="preserve">APPLICABILITY OF SUBCHAPTER. </w:t>
      </w:r>
      <w:r>
        <w:t xml:space="preserve"> </w:t>
      </w:r>
      <w:r>
        <w:rPr>
          <w:u w:val="single"/>
        </w:rPr>
        <w:t xml:space="preserve">Except as provided by Section 1467.103, this</w:t>
      </w:r>
      <w:r>
        <w:t xml:space="preserve"> [</w:t>
      </w:r>
      <w:r>
        <w:rPr>
          <w:strike/>
        </w:rPr>
        <w:t xml:space="preserve">This</w:t>
      </w:r>
      <w:r>
        <w:t xml:space="preserve">] subchapter applies only with respect to a health benefit claim submitted by an out-of-network provider who is not a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1467.101,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conduct constitutes bad faith participation with respect to mediation under Subchapter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failing to provide the material facts necessary to conduct a meaningful mediation process;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failing to send to mediation a representative who is authorized to negotiate on the party's behalf.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1467, Insurance Code, is amended by adding Section 1467.103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1467.103.</w:t>
      </w:r>
      <w:r>
        <w:rPr>
          <w:u w:val="single"/>
        </w:rPr>
        <w:t xml:space="preserve"> </w:t>
      </w:r>
      <w:r>
        <w:rPr>
          <w:u w:val="single"/>
        </w:rPr>
        <w:t xml:space="preserve"> </w:t>
      </w:r>
      <w:r>
        <w:rPr>
          <w:u w:val="single"/>
        </w:rPr>
        <w:t xml:space="preserve">REQUEST FOR ARBITRATION.  (a) </w:t>
      </w:r>
      <w:r>
        <w:rPr>
          <w:u w:val="single"/>
        </w:rPr>
        <w:t xml:space="preserve"> </w:t>
      </w:r>
      <w:r>
        <w:rPr>
          <w:u w:val="single"/>
        </w:rPr>
        <w:t xml:space="preserve">Bad faith participation with respect to mediation under Subchapter B by a party to the mediation is grounds for the opposing party to request arbitration under Subchapter 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request for arbitration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out-of-network facility that is a party to the mediation is considered an out-of-network provider for purposes of the arbitration under Subchapter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select an arbitrator;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the arbitrator to make a determination not later than the 30th day after the date the arbitrator receives the information necessary to make the determination under Section 1467.083.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an arbitrator's written decision is provided to the parties under Section 1467.088, the health benefit plan issuer or administrator shall pay the out-of-network facility any additional amount necessary to satisfy the award.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1467.103, Insurance Code, as added by this Act, applies only to a claim for health care or medical services or supplies provided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