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88R411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1317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certain co-navigation services to individuals who are deaf-blind.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81.001, Human Resources Code, is amended by adding Subdivision (1) to read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Health and Human Services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81, Human Resources Code, is amended by adding Section 81.014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81.014.</w:t>
      </w:r>
      <w:r>
        <w:rPr>
          <w:u w:val="single"/>
        </w:rPr>
        <w:t xml:space="preserve"> </w:t>
      </w:r>
      <w:r>
        <w:rPr>
          <w:u w:val="single"/>
        </w:rPr>
        <w:t xml:space="preserve"> </w:t>
      </w:r>
      <w:r>
        <w:rPr>
          <w:u w:val="single"/>
        </w:rPr>
        <w:t xml:space="preserve">CO-NAVIGATION SERVICES PROGRAM FOR INDIVIDUALS WHO ARE DEAF-BLIND.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"Communication mode" includes communication through: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auditory amplification, such as through a personal hearing aid or assistive listening device;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American Sign Language or Signed English by both tactile and visual means;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protactile language.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"Co-navigation services" means services provided to an individual who is deaf-blind that assist the individual to physically access the individual's environment and to make informed decisions. The term includes providing visual and environmental information or sighted guide services and assisting with communication accessibility by communicating in the preferred language and communication mode of the individual who is deaf-blind. The term does not include performing any of the following for the individual: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providing personal care services to the individual;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completing ordinary errands for the individual;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making decisions for the individual;</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teaching or otherwise instructing the individual;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interpreting for the individual in a formal setting, including a medical, legal, or business setting.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"Co-navigator" means a person who is specially trained to provide co-navigation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"Program" means the deaf-blind co-navigation services program.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"Protactile language"</w:t>
      </w:r>
      <w:r>
        <w:rPr>
          <w:u w:val="single"/>
        </w:rPr>
        <w:t xml:space="preserve"> </w:t>
      </w:r>
      <w:r>
        <w:rPr>
          <w:u w:val="single"/>
        </w:rPr>
        <w:t xml:space="preserve">means a method of communication based on touch that is used by individuals who are deaf-blind.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operate a statewide co-navigation services program through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co-navigation services are provided by co-navigators;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 reimburses the co-navigators for the provision of the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by rule shall establish reimbursement rates to be paid to a co-navigator under the program. The reimbursement rates must use a tiered wage scale that is based on the co-navigator's: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level of training in communication modes for individuals who are deaf-blind and in sighted guide-mobility techniques;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fluency and skill in communication modes and sighted guide-mobility for individuals who are deaf-blind.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ensure that quality co-navigation services are provided under the program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monitoring the compliance of co-navigators with program rules;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developing funding sources for the program that are in addition to state sources and will reduce reliance on the state sources for continuation of the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providing funding and technical assistance for training programs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co-navigators under the program;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individuals who are deaf-blind to enable those individuals to effectively use the services offered under the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executive commissioner may establish an advisory committee to advise the commission in developing and operating the program, including operating the program in a manner that ensures the efficient use of state money. Subject to Section 2110.002, Government Code, the executive commissioner shall determine the number of members serving on the advisory committee, which must include individuals who are deaf-blind and other stakeholders.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executive commissioner may adopt rules necessary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operate the program in a manner that is efficient and maximizes the number of individuals served;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co-navigators receiving reimbursement under the program have adequate training to provide co-navigation services.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September 1, 2024:</w:t>
      </w:r>
    </w:p>
    <w:p w:rsidR="003F3435" w:rsidRDefault="0032493E">
      <w:pPr>
        <w:spacing w:line="480" w:lineRule="auto"/>
        <w:ind w:firstLine="1440"/>
        <w:jc w:val="both"/>
      </w:pPr>
      <w:r>
        <w:t xml:space="preserve">(1)</w:t>
      </w:r>
      <w:r xml:space="preserve">
        <w:t> </w:t>
      </w:r>
      <w:r xml:space="preserve">
        <w:t> </w:t>
      </w:r>
      <w:r>
        <w:t xml:space="preserve">the executive commissioner of the Health and Human Services Commission shall adopt rules necessary to implement Section 81.014, Human Resources Code, as added by this Act; and</w:t>
      </w:r>
    </w:p>
    <w:p w:rsidR="003F3435" w:rsidRDefault="0032493E">
      <w:pPr>
        <w:spacing w:line="480" w:lineRule="auto"/>
        <w:ind w:firstLine="1440"/>
        <w:jc w:val="both"/>
      </w:pPr>
      <w:r>
        <w:t xml:space="preserve">(2)</w:t>
      </w:r>
      <w:r xml:space="preserve">
        <w:t> </w:t>
      </w:r>
      <w:r xml:space="preserve">
        <w:t> </w:t>
      </w:r>
      <w:r>
        <w:t xml:space="preserve">the commission shall begin operating the program required by that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