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1325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certain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APPLICABILITY TO VICTIMS OF CERTAIN OFFENSES. </w:t>
      </w:r>
      <w:r>
        <w:rPr>
          <w:u w:val="single"/>
        </w:rPr>
        <w:t xml:space="preserve"> </w:t>
      </w:r>
      <w:r>
        <w:rPr>
          <w:u w:val="single"/>
        </w:rPr>
        <w:t xml:space="preserve">This chapter applies to a victim of family violence, stalking, harassment, or terroristic threat,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adult member of a family or household who is subjected to an act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household of the adult described by Subdivision (1), other than the member of the household who commits the act of family violence;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subjected to conduct constituting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51A.003.</w:t>
      </w:r>
      <w:r>
        <w:rPr>
          <w:u w:val="single"/>
        </w:rPr>
        <w:t xml:space="preserve"> </w:t>
      </w:r>
      <w:r>
        <w:rPr>
          <w:u w:val="single"/>
        </w:rPr>
        <w:t xml:space="preserve"> </w:t>
      </w:r>
      <w:r>
        <w:rPr>
          <w:u w:val="single"/>
        </w:rPr>
        <w:t xml:space="preserve">NOTICE TO VICTIMS.  (a)</w:t>
      </w:r>
      <w:r>
        <w:rPr>
          <w:u w:val="single"/>
        </w:rPr>
        <w:t xml:space="preserve"> </w:t>
      </w:r>
      <w:r>
        <w:rPr>
          <w:u w:val="single"/>
        </w:rPr>
        <w:t xml:space="preserve"> </w:t>
      </w:r>
      <w:r>
        <w:rPr>
          <w:u w:val="single"/>
        </w:rPr>
        <w:t xml:space="preserve">The commission by rule shall adopt a written notice to be provided to victims of family violence, stalking, harassment, or terroristic threat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w:t>
      </w:r>
      <w:r>
        <w:rPr>
          <w:u w:val="single"/>
        </w:rPr>
        <w:t xml:space="preserve">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may contact for assistance with safety planning, shelter, or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who is a victim of family violence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 stalking, harassment, or terroristic threat.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 Code of Criminal Procedure, is amended by adding Article 2.1398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2.1398.</w:t>
      </w:r>
      <w:r>
        <w:rPr>
          <w:u w:val="single"/>
        </w:rPr>
        <w:t xml:space="preserve"> </w:t>
      </w:r>
      <w:r>
        <w:rPr>
          <w:u w:val="single"/>
        </w:rPr>
        <w:t xml:space="preserve"> </w:t>
      </w:r>
      <w:r>
        <w:rPr>
          <w:u w:val="single"/>
        </w:rPr>
        <w:t xml:space="preserve">DUTIES OF PEACE OFFICER INVESTIGATING STALKING, HARASSMENT, OR TERRORISTIC THREAT.  (a)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by providing the</w:t>
      </w:r>
      <w:r>
        <w:t xml:space="preserve"> [</w:t>
      </w:r>
      <w:r>
        <w:rPr>
          <w:strike/>
        </w:rPr>
        <w:t xml:space="preserve">giving</w:t>
      </w:r>
      <w:r>
        <w:t xml:space="preserve">] written notice </w:t>
      </w:r>
      <w:r>
        <w:rPr>
          <w:u w:val="single"/>
        </w:rPr>
        <w:t xml:space="preserve">adopted by the Health and Human Services Commission under Section 51A.003, Human Resources Code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STALKING, HARASSMENT, OR TERRORISTIC THREAT.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51A.003,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2.1398, Code of Criminal Procedure, as added by this Act, Article 5.04, Code of Criminal Procedure, as amended by this Act, and Section 51.2825, Education Code, as added by this Act, apply only to a peace officer's or campus peace officer's investigation or response that occurs on or after January 1, 2024. </w:t>
      </w:r>
      <w:r>
        <w:t xml:space="preserve"> </w:t>
      </w:r>
      <w:r>
        <w:t xml:space="preserve">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