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composition of the Texas Board of Nursing and procedures applicable to complaints against advanced practice registered nurses.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Texas Board of Nursing consists of </w:t>
      </w:r>
      <w:r>
        <w:rPr>
          <w:u w:val="single"/>
        </w:rPr>
        <w:t xml:space="preserve">15</w:t>
      </w:r>
      <w:r>
        <w:t xml:space="preserve"> [</w:t>
      </w:r>
      <w:r>
        <w:rPr>
          <w:strike/>
        </w:rPr>
        <w:t xml:space="preserve">13</w:t>
      </w:r>
      <w:r>
        <w:t xml:space="preserv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rPr>
          <w:u w:val="single"/>
        </w:rPr>
        <w:t xml:space="preserve">seven</w:t>
      </w:r>
      <w:r xml:space="preserve">
        <w:t> </w:t>
      </w:r>
      <w:r>
        <w:t xml:space="preserve">[</w:t>
      </w:r>
      <w:r>
        <w:rPr>
          <w:strike/>
        </w:rPr>
        <w:t xml:space="preserve">six</w:t>
      </w:r>
      <w:r>
        <w:t xml:space="preserve">] nurse members, including:</w:t>
      </w:r>
    </w:p>
    <w:p w:rsidR="003F3435" w:rsidRDefault="0032493E">
      <w:pPr>
        <w:spacing w:line="480" w:lineRule="auto"/>
        <w:ind w:firstLine="2160"/>
        <w:jc w:val="both"/>
      </w:pPr>
      <w:r>
        <w:t xml:space="preserve">(A)</w:t>
      </w:r>
      <w:r xml:space="preserve">
        <w:t> </w:t>
      </w:r>
      <w:r xml:space="preserve">
        <w:t> </w:t>
      </w:r>
      <w:r>
        <w:rPr>
          <w:u w:val="single"/>
        </w:rPr>
        <w:t xml:space="preserve">two</w:t>
      </w:r>
      <w:r xml:space="preserve">
        <w:t> </w:t>
      </w:r>
      <w:r>
        <w:t xml:space="preserve">[</w:t>
      </w:r>
      <w:r>
        <w:rPr>
          <w:strike/>
        </w:rPr>
        <w:t xml:space="preserve">one</w:t>
      </w:r>
      <w:r>
        <w:t xml:space="preserve">] advanced practice </w:t>
      </w:r>
      <w:r>
        <w:rPr>
          <w:u w:val="single"/>
        </w:rPr>
        <w:t xml:space="preserve">registered nurses</w:t>
      </w:r>
      <w:r>
        <w:t xml:space="preserve"> [</w:t>
      </w:r>
      <w:r>
        <w:rPr>
          <w:strike/>
        </w:rPr>
        <w:t xml:space="preserve">nurse</w:t>
      </w:r>
      <w:r>
        <w:t xml:space="preserve">];</w:t>
      </w:r>
    </w:p>
    <w:p w:rsidR="003F3435" w:rsidRDefault="0032493E">
      <w:pPr>
        <w:spacing w:line="480" w:lineRule="auto"/>
        <w:ind w:firstLine="2160"/>
        <w:jc w:val="both"/>
      </w:pPr>
      <w:r>
        <w:t xml:space="preserve">(B)</w:t>
      </w:r>
      <w:r xml:space="preserve">
        <w:t> </w:t>
      </w:r>
      <w:r xml:space="preserve">
        <w:t> </w:t>
      </w:r>
      <w:r>
        <w:t xml:space="preserve">two registered nurses who are not advanced practice </w:t>
      </w:r>
      <w:r>
        <w:rPr>
          <w:u w:val="single"/>
        </w:rPr>
        <w:t xml:space="preserve">registered</w:t>
      </w:r>
      <w:r>
        <w:t xml:space="preserve"> </w:t>
      </w:r>
      <w:r>
        <w:t xml:space="preserve">nurses or members of a nurse faculty; and</w:t>
      </w:r>
    </w:p>
    <w:p w:rsidR="003F3435" w:rsidRDefault="0032493E">
      <w:pPr>
        <w:spacing w:line="480" w:lineRule="auto"/>
        <w:ind w:firstLine="2160"/>
        <w:jc w:val="both"/>
      </w:pPr>
      <w:r>
        <w:t xml:space="preserve">(C)</w:t>
      </w:r>
      <w:r xml:space="preserve">
        <w:t> </w:t>
      </w:r>
      <w:r xml:space="preserve">
        <w:t> </w:t>
      </w:r>
      <w:r>
        <w:t xml:space="preserve">three vocational nurses who are not members of a nurse faculty;</w:t>
      </w:r>
    </w:p>
    <w:p w:rsidR="003F3435" w:rsidRDefault="0032493E">
      <w:pPr>
        <w:spacing w:line="480" w:lineRule="auto"/>
        <w:ind w:firstLine="1440"/>
        <w:jc w:val="both"/>
      </w:pPr>
      <w:r>
        <w:t xml:space="preserve">(2)</w:t>
      </w:r>
      <w:r xml:space="preserve">
        <w:t> </w:t>
      </w:r>
      <w:r xml:space="preserve">
        <w:t> </w:t>
      </w:r>
      <w:r>
        <w:t xml:space="preserve">three members who are nurse faculty members of schools of nursing:</w:t>
      </w:r>
    </w:p>
    <w:p w:rsidR="003F3435" w:rsidRDefault="0032493E">
      <w:pPr>
        <w:spacing w:line="480" w:lineRule="auto"/>
        <w:ind w:firstLine="2160"/>
        <w:jc w:val="both"/>
      </w:pPr>
      <w:r>
        <w:t xml:space="preserve">(A)</w:t>
      </w:r>
      <w:r xml:space="preserve">
        <w:t> </w:t>
      </w:r>
      <w:r xml:space="preserve">
        <w:t> </w:t>
      </w:r>
      <w:r>
        <w:t xml:space="preserve">one of whom is a nurse faculty member of a school of nursing offering a baccalaureate degree program in preparing registered nurses;</w:t>
      </w:r>
    </w:p>
    <w:p w:rsidR="003F3435" w:rsidRDefault="0032493E">
      <w:pPr>
        <w:spacing w:line="480" w:lineRule="auto"/>
        <w:ind w:firstLine="2160"/>
        <w:jc w:val="both"/>
      </w:pPr>
      <w:r>
        <w:t xml:space="preserve">(B)</w:t>
      </w:r>
      <w:r xml:space="preserve">
        <w:t> </w:t>
      </w:r>
      <w:r xml:space="preserve">
        <w:t> </w:t>
      </w:r>
      <w:r>
        <w:t xml:space="preserve">one of whom is a nurse faculty member of a school of nursing offering an associate degree program in preparing registered nurses; and</w:t>
      </w:r>
    </w:p>
    <w:p w:rsidR="003F3435" w:rsidRDefault="0032493E">
      <w:pPr>
        <w:spacing w:line="480" w:lineRule="auto"/>
        <w:ind w:firstLine="2160"/>
        <w:jc w:val="both"/>
      </w:pPr>
      <w:r>
        <w:t xml:space="preserve">(C)</w:t>
      </w:r>
      <w:r xml:space="preserve">
        <w:t> </w:t>
      </w:r>
      <w:r xml:space="preserve">
        <w:t> </w:t>
      </w:r>
      <w:r>
        <w:t xml:space="preserve">one of whom is a nurse faculty member of a school of nursing at an institution of higher education preparing vocational nurses; and</w:t>
      </w:r>
    </w:p>
    <w:p w:rsidR="003F3435" w:rsidRDefault="0032493E">
      <w:pPr>
        <w:spacing w:line="480" w:lineRule="auto"/>
        <w:ind w:firstLine="1440"/>
        <w:jc w:val="both"/>
      </w:pPr>
      <w:r>
        <w:t xml:space="preserve">(3)</w:t>
      </w:r>
      <w:r xml:space="preserve">
        <w:t> </w:t>
      </w:r>
      <w:r xml:space="preserve">
        <w:t> </w:t>
      </w:r>
      <w:r>
        <w:rPr>
          <w:u w:val="single"/>
        </w:rPr>
        <w:t xml:space="preserve">five</w:t>
      </w:r>
      <w:r xml:space="preserve">
        <w:t> </w:t>
      </w:r>
      <w:r>
        <w:t xml:space="preserve">[</w:t>
      </w:r>
      <w:r>
        <w:rPr>
          <w:strike/>
        </w:rPr>
        <w:t xml:space="preserve">four</w:t>
      </w:r>
      <w:r>
        <w:t xml:space="preserve">] members who represent the public.</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301.457, Occupations Code, is amended by adding Subsections (b-1), (h), and (i)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board by rule shall provide for the appointment by the board of advanced practice registered nurses to act as expert reviewers and assist with complaints and investigations relating to alleged standard of care violations by advanced practice registered nurses.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Except as provided by Subsection (i), if the board determines under Subsection (e) that an act by an advanced practice registered nurse falls below an acceptable standard of care, the board shall refer the complaint for review by an expert reviewer appointed under Subsection (b-1) who practices in the same advanced practice role and population focus as the nurse who is the subject of the complaint.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board may not refer a complaint against an advanced practice registered nurse to an expert reviewer under Subsection (h) if the act alleged in the complaint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scope of practice applicable to a nurse who is not an advanced practice registered nurse;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considered unprofessional conduct.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301, Occupations Code, is amended by adding Section 301.4575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301.4575.</w:t>
      </w:r>
      <w:r>
        <w:rPr>
          <w:u w:val="single"/>
        </w:rPr>
        <w:t xml:space="preserve"> </w:t>
      </w:r>
      <w:r>
        <w:rPr>
          <w:u w:val="single"/>
        </w:rPr>
        <w:t xml:space="preserve"> </w:t>
      </w:r>
      <w:r>
        <w:rPr>
          <w:u w:val="single"/>
        </w:rPr>
        <w:t xml:space="preserve">PROCEDURES FOR EXPERT ADVANCED PRACTICE REGISTERED NURSE REVIEW.  An expert advanced practice registered nurse reviewing a complaint against an advanced practice registered nurse under Section 301.457(h)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determine whether the advanced practice registered nurse who is the subject of the complaint has violated the standard of care applicable to the circumstances of the complaint;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preliminary written report of that determination to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301.464(b),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an opportunity to be heard;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require the presence of a representative of the board's legal staff or of the attorney general to advise the board or the board's employees</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complaint includes an allegation that an advanced practice registered nurse has violated the standard of care, require that notice of the informal proceeding includes a copy of the report prepared by the expert reviewer under Section 301.4575, with any identifying information other than the role and population focus of the expert reviewer redacted</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As soon as practicable after the effective date of this Act, the governor shall appoint two additional members to the Texas Board of Nursing as required by Section 301.051(a), Occupations Code, as amended by this Act. In appointing those members, the governor shall appoint one person to a term expiring January 31, 2025, and one person to a term expiring January 31, 2029.</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February 1, 2024, the Texas Board of Nursing shall adopt the rules necessary to implement the changes in law made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1343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1343 passed the House on May</w:t>
      </w:r>
      <w:r xml:space="preserve">
        <w:t> </w:t>
      </w:r>
      <w:r>
        <w:t xml:space="preserve">9,</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14,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