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1343</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w:t>
      </w:r>
      <w:r xml:space="preserve">
        <w:t> </w:t>
      </w:r>
      <w:r>
        <w:t xml:space="preserve">2023; March</w:t>
      </w:r>
      <w:r xml:space="preserve">
        <w:t> </w:t>
      </w:r>
      <w:r>
        <w:t xml:space="preserve">16,</w:t>
      </w:r>
      <w:r xml:space="preserve">
        <w:t> </w:t>
      </w:r>
      <w:r>
        <w:t xml:space="preserve">2023, read first time and referred to Committee on Health &amp; Human Services; April</w:t>
      </w:r>
      <w:r xml:space="preserve">
        <w:t> </w:t>
      </w:r>
      <w:r>
        <w:t xml:space="preserve">17,</w:t>
      </w:r>
      <w:r xml:space="preserve">
        <w:t> </w:t>
      </w:r>
      <w:r>
        <w:t xml:space="preserve">2023, reported favorably by the following vote:</w:t>
      </w:r>
      <w:r>
        <w:t xml:space="preserve"> </w:t>
      </w:r>
      <w:r>
        <w:t xml:space="preserve"> </w:t>
      </w:r>
      <w:r>
        <w:t xml:space="preserve">Yeas 9,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composition of the Texas Board of Nursing and procedures applicable to complaints against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Texas Board of Nursing consists of </w:t>
      </w:r>
      <w:r>
        <w:rPr>
          <w:u w:val="single"/>
        </w:rPr>
        <w:t xml:space="preserve">15</w:t>
      </w:r>
      <w:r>
        <w:t xml:space="preserve"> [</w:t>
      </w:r>
      <w:r>
        <w:rPr>
          <w:strike/>
        </w:rPr>
        <w:t xml:space="preserve">13</w:t>
      </w:r>
      <w:r>
        <w:t xml:space="preserv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rPr>
          <w:u w:val="single"/>
        </w:rPr>
        <w:t xml:space="preserve">seven</w:t>
      </w:r>
      <w:r xml:space="preserve">
        <w:t> </w:t>
      </w:r>
      <w:r>
        <w:t xml:space="preserve">[</w:t>
      </w:r>
      <w:r>
        <w:rPr>
          <w:strike/>
        </w:rPr>
        <w:t xml:space="preserve">six</w:t>
      </w:r>
      <w:r>
        <w:t xml:space="preserve">] nurse members, including:</w:t>
      </w:r>
    </w:p>
    <w:p w:rsidR="003F3435" w:rsidRDefault="0032493E">
      <w:pPr>
        <w:spacing w:line="480" w:lineRule="auto"/>
        <w:ind w:firstLine="2160"/>
        <w:jc w:val="both"/>
      </w:pPr>
      <w:r>
        <w:t xml:space="preserve">(A)</w:t>
      </w:r>
      <w:r xml:space="preserve">
        <w:t> </w:t>
      </w:r>
      <w:r xml:space="preserve">
        <w:t> </w:t>
      </w:r>
      <w:r>
        <w:rPr>
          <w:u w:val="single"/>
        </w:rPr>
        <w:t xml:space="preserve">two</w:t>
      </w:r>
      <w:r xml:space="preserve">
        <w:t> </w:t>
      </w:r>
      <w:r>
        <w:t xml:space="preserve">[</w:t>
      </w:r>
      <w:r>
        <w:rPr>
          <w:strike/>
        </w:rPr>
        <w:t xml:space="preserve">one</w:t>
      </w:r>
      <w:r>
        <w:t xml:space="preserve">] advanced practice </w:t>
      </w:r>
      <w:r>
        <w:rPr>
          <w:u w:val="single"/>
        </w:rPr>
        <w:t xml:space="preserve">registered nurses</w:t>
      </w:r>
      <w:r>
        <w:t xml:space="preserve"> [</w:t>
      </w:r>
      <w:r>
        <w:rPr>
          <w:strike/>
        </w:rPr>
        <w:t xml:space="preserve">nurse</w:t>
      </w:r>
      <w:r>
        <w:t xml:space="preserve">];</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w:t>
      </w:r>
      <w:r>
        <w:rPr>
          <w:u w:val="single"/>
        </w:rPr>
        <w:t xml:space="preserve">registered</w:t>
      </w:r>
      <w:r>
        <w:t xml:space="preserve"> </w:t>
      </w:r>
      <w:r>
        <w:t xml:space="preserve">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rPr>
          <w:u w:val="single"/>
        </w:rPr>
        <w:t xml:space="preserve">five</w:t>
      </w:r>
      <w:r xml:space="preserve">
        <w:t> </w:t>
      </w:r>
      <w:r>
        <w:t xml:space="preserve">[</w:t>
      </w:r>
      <w:r>
        <w:rPr>
          <w:strike/>
        </w:rPr>
        <w:t xml:space="preserve">four</w:t>
      </w:r>
      <w:r>
        <w:t xml:space="preserve">] members who represent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301.457, Occupations Code, is amended by adding Subsections (b-1), (h), and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scope of practice applicable to a nurse who is not an advanced practice registered nurse;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considered unprofessional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301, Occupations Code, is amended by adding Section 301.4575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301.4575.</w:t>
      </w:r>
      <w:r>
        <w:rPr>
          <w:u w:val="single"/>
        </w:rPr>
        <w:t xml:space="preserve"> </w:t>
      </w:r>
      <w:r>
        <w:rPr>
          <w:u w:val="single"/>
        </w:rPr>
        <w:t xml:space="preserve"> </w:t>
      </w:r>
      <w:r>
        <w:rPr>
          <w:u w:val="single"/>
        </w:rPr>
        <w:t xml:space="preserve">PROCEDURES FOR EXPERT ADVANCED PRACTICE REGISTERED NURSE REVIEW.  An expert advanced practice registered nurse reviewing a complaint against an advanced practice registered nurse under Section 301.457(h)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preliminary written report of that determination to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301.464(b),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governor shall appoint two additional members to the Texas Board of Nursing as required by Section 301.051(a), Occupations Code, as amended by this Act. In appointing those members, the governor shall appoint one person to a term expiring January 31, 2025, and one person to a term expiring January 31, 2029.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February 1, 2024,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