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advertising of certain used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2301, Occupations Code, is amended by adding Section 2301.364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2301.364.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ADVERTISING BY DEALERS OF CERTAIN USED MOTOR VEHICLES.  Notwithstanding any other law, a dealer may advertise for sale a specific used motor vehicle that is not in the possession of the dealer at the time the advertisement is placed if the advertisement: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and conspicuously discloses that the vehicle is not in the possession of the dealer;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states that the motor vehicle may be obtained within a reasonable time from the manufacturer, the distributor, or a manufacturer- or distributor-affiliated financial institution;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the vehicle identification number of the specific motor vehicle, if the price of the vehicle is advertised.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