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1346</w:t>
      </w:r>
    </w:p>
    <w:p w:rsidR="003F3435" w:rsidRDefault="0032493E">
      <w:pPr>
        <w:ind w:firstLine="720"/>
        <w:jc w:val="both"/>
      </w:pPr>
      <w:r>
        <w:t xml:space="preserve">(Bowers)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certain littering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365.012, Health and Safety Code, is amended by adding Subsection (t) to read as follows:</w:t>
      </w:r>
    </w:p>
    <w:p w:rsidR="003F3435" w:rsidRDefault="0032493E">
      <w:pPr>
        <w:spacing w:line="480" w:lineRule="auto"/>
        <w:ind w:firstLine="720"/>
        <w:jc w:val="both"/>
      </w:pPr>
      <w:r>
        <w:rPr>
          <w:u w:val="single"/>
        </w:rPr>
        <w:t xml:space="preserve">(t)</w:t>
      </w:r>
      <w:r>
        <w:rPr>
          <w:u w:val="single"/>
        </w:rPr>
        <w:t xml:space="preserve"> </w:t>
      </w:r>
      <w:r>
        <w:rPr>
          <w:u w:val="single"/>
        </w:rPr>
        <w:t xml:space="preserve"> </w:t>
      </w:r>
      <w:r>
        <w:rPr>
          <w:u w:val="single"/>
        </w:rPr>
        <w:t xml:space="preserve">Chapter 15, Penal Code, applies to an offense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