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1367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for full-time employees of a county courthouse, the Office of Court Administration of the Texas Judicial System, or the Texas Indigent Defense Commission and the employees' family members.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13.0021, Election Code, is amended to read as follows:</w:t>
      </w:r>
    </w:p>
    <w:p w:rsidR="003F3435" w:rsidRDefault="0032493E">
      <w:pPr>
        <w:spacing w:line="480" w:lineRule="auto"/>
        <w:ind w:firstLine="720"/>
        <w:jc w:val="both"/>
      </w:pPr>
      <w:r>
        <w:t xml:space="preserve">Sec.</w:t>
      </w:r>
      <w:r xml:space="preserve">
        <w:t> </w:t>
      </w:r>
      <w:r>
        <w:t xml:space="preserve">13.0021.</w:t>
      </w:r>
      <w:r xml:space="preserve">
        <w:t> </w:t>
      </w:r>
      <w:r xml:space="preserve">
        <w:t> </w:t>
      </w:r>
      <w:r>
        <w:t xml:space="preserve">ADDITIONAL REGISTRATION INFORMATION FROM CERTAIN FEDERAL AND STATE JUDGES, FEDERAL OFFICIALS, </w:t>
      </w:r>
      <w:r>
        <w:rPr>
          <w:u w:val="single"/>
        </w:rPr>
        <w:t xml:space="preserve">GOVERNMENTAL EMPLOYEES,</w:t>
      </w:r>
      <w:r>
        <w:t xml:space="preserve"> AND FAMILY MEMBERS.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13.0021(b), Election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 registrar of the county shall omit from the registration list the residence address for a</w:t>
      </w:r>
      <w:r xml:space="preserve">
        <w:t> </w:t>
      </w:r>
      <w:r>
        <w:t xml:space="preserve">[</w:t>
      </w:r>
      <w:r>
        <w:rPr>
          <w:strike/>
        </w:rPr>
        <w:t xml:space="preserve">If the</w:t>
      </w:r>
      <w:r>
        <w:t xml:space="preserve">] registration applicant </w:t>
      </w:r>
      <w:r>
        <w:rPr>
          <w:u w:val="single"/>
        </w:rPr>
        <w:t xml:space="preserve">who</w:t>
      </w:r>
      <w:r>
        <w:t xml:space="preserv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federal judge, including a federal bankruptcy judge</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w:t>
      </w:r>
      <w:r xml:space="preserve">
        <w:t> </w:t>
      </w:r>
      <w:r>
        <w:t xml:space="preserve">a state judge</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w:t>
      </w:r>
      <w:r>
        <w:t xml:space="preserve">]</w:t>
      </w:r>
      <w:r xml:space="preserve">
        <w:t> </w:t>
      </w:r>
      <w:r>
        <w:t xml:space="preserve">a marshal of the United States Marshals Service</w:t>
      </w:r>
      <w:r>
        <w:rPr>
          <w:u w:val="single"/>
        </w:rPr>
        <w:t xml:space="preserv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w:t>
      </w:r>
      <w:r>
        <w:t xml:space="preserve">]</w:t>
      </w:r>
      <w:r xml:space="preserve">
        <w:t> </w:t>
      </w:r>
      <w:r>
        <w:t xml:space="preserve">a United States attorney</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whose duties are performed at the county courthouse, including a court clerk;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Office of Court Administration of the Texas Judicial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Indigent Defense Commission;</w:t>
      </w:r>
      <w:r>
        <w:t xml:space="preserve">[</w:t>
      </w:r>
      <w:r>
        <w:rPr>
          <w:strike/>
        </w:rPr>
        <w:t xml:space="preserve">,</w:t>
      </w:r>
      <w:r>
        <w:t xml:space="preserve">] or</w:t>
      </w:r>
    </w:p>
    <w:p w:rsidR="003F3435" w:rsidRDefault="0032493E">
      <w:pPr>
        <w:spacing w:line="480" w:lineRule="auto"/>
        <w:ind w:firstLine="1440"/>
        <w:jc w:val="both"/>
      </w:pPr>
      <w:r>
        <w:rPr>
          <w:u w:val="single"/>
        </w:rPr>
        <w:t xml:space="preserve">(6)</w:t>
      </w:r>
      <w:r xml:space="preserve">
        <w:t> </w:t>
      </w:r>
      <w:r xml:space="preserve">
        <w:t> </w:t>
      </w:r>
      <w:r>
        <w:t xml:space="preserve">a family member of a </w:t>
      </w:r>
      <w:r>
        <w:rPr>
          <w:u w:val="single"/>
        </w:rPr>
        <w:t xml:space="preserve">person listed in Subdivisions (1)-(5)</w:t>
      </w:r>
      <w:r>
        <w:t xml:space="preserve"> [</w:t>
      </w:r>
      <w:r>
        <w:rPr>
          <w:strike/>
        </w:rPr>
        <w:t xml:space="preserve">state judge, a federal judge, including a federal bankruptcy judge, a marshal of the United States Marshals Service, or a United States attorney, the registrar of the county shall omit the applicant's residence address from the registration list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full-time employee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whose duties are performed at the county courthouse, including a court clerk;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Office of Court Administration of the Texas Judicial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Indigent Defense 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 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full-time employee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whose duties are performed at the county courthouse, including a court clerk;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Indigent Defense Commission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full-time employee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whose duties are performed at the county courthouse, including a court clerk;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Indigent Defense Commission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521.121, Transportation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driver's license must include:</w:t>
      </w:r>
    </w:p>
    <w:p w:rsidR="003F3435" w:rsidRDefault="0032493E">
      <w:pPr>
        <w:spacing w:line="480" w:lineRule="auto"/>
        <w:ind w:firstLine="1440"/>
        <w:jc w:val="both"/>
      </w:pPr>
      <w:r>
        <w:t xml:space="preserve">(1)</w:t>
      </w:r>
      <w:r xml:space="preserve">
        <w:t> </w:t>
      </w:r>
      <w:r xml:space="preserve">
        <w:t> </w:t>
      </w:r>
      <w:r>
        <w:t xml:space="preserve">a distinguishing number assigned by the department to the license holder;</w:t>
      </w:r>
    </w:p>
    <w:p w:rsidR="003F3435" w:rsidRDefault="0032493E">
      <w:pPr>
        <w:spacing w:line="480" w:lineRule="auto"/>
        <w:ind w:firstLine="1440"/>
        <w:jc w:val="both"/>
      </w:pPr>
      <w:r>
        <w:t xml:space="preserve">(2)</w:t>
      </w:r>
      <w:r xml:space="preserve">
        <w:t> </w:t>
      </w:r>
      <w:r xml:space="preserve">
        <w:t> </w:t>
      </w:r>
      <w:r>
        <w:t xml:space="preserve">a photograph of the entire face of the holder;</w:t>
      </w:r>
    </w:p>
    <w:p w:rsidR="003F3435" w:rsidRDefault="0032493E">
      <w:pPr>
        <w:spacing w:line="480" w:lineRule="auto"/>
        <w:ind w:firstLine="1440"/>
        <w:jc w:val="both"/>
      </w:pPr>
      <w:r>
        <w:t xml:space="preserve">(3)</w:t>
      </w:r>
      <w:r xml:space="preserve">
        <w:t> </w:t>
      </w:r>
      <w:r xml:space="preserve">
        <w:t> </w:t>
      </w:r>
      <w:r>
        <w:t xml:space="preserve">the full name and date of birth of the holder;</w:t>
      </w:r>
    </w:p>
    <w:p w:rsidR="003F3435" w:rsidRDefault="0032493E">
      <w:pPr>
        <w:spacing w:line="480" w:lineRule="auto"/>
        <w:ind w:firstLine="1440"/>
        <w:jc w:val="both"/>
      </w:pPr>
      <w:r>
        <w:t xml:space="preserve">(4)</w:t>
      </w:r>
      <w:r xml:space="preserve">
        <w:t> </w:t>
      </w:r>
      <w:r xml:space="preserve">
        <w:t> </w:t>
      </w:r>
      <w:r>
        <w:t xml:space="preserve">a brief description of the holder; and</w:t>
      </w:r>
    </w:p>
    <w:p w:rsidR="003F3435" w:rsidRDefault="0032493E">
      <w:pPr>
        <w:spacing w:line="480" w:lineRule="auto"/>
        <w:ind w:firstLine="1440"/>
        <w:jc w:val="both"/>
      </w:pPr>
      <w:r>
        <w:t xml:space="preserve">(5)</w:t>
      </w:r>
      <w:r xml:space="preserve">
        <w:t> </w:t>
      </w:r>
      <w:r xml:space="preserve">
        <w:t> </w:t>
      </w:r>
      <w:r>
        <w:t xml:space="preserve">the license holder's residence address or, for a license holder using the procedure under Subsection (c)</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w:t>
      </w:r>
      <w:r>
        <w:t xml:space="preserve">] the street address of the courthouse in which the license holder or license holder's spouse or parent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serves as a federal judge, including a federal bankruptcy judge, a marshal of the United States Marshals Service, a United States attorney, or a state judge</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performs duties as a full-time employee of a county, including a court clerk;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office address of the office in which the license holder or the license holder's spouse or parent performs duties as a full-time employee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Office of Court Administration of the Texas Judicial System;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Texas Indigent Defense Commission</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establish a procedure, on a license holder's qualification for or appointment to office as a federal or state judge as defined by Section 1.005, Election Code, or as a federal bankruptcy judge, a marshal of the United States Marshals Service, or a United States attorney, </w:t>
      </w:r>
      <w:r>
        <w:rPr>
          <w:u w:val="single"/>
        </w:rPr>
        <w:t xml:space="preserve">or on a license holder's employment as a full-time county employee whose duties are performed at the county courthouse, including a court clerk, or as a full-time employee of the Office of Court Administration of the Texas Judicial System or of the Texas Indigent Defense Commission,</w:t>
      </w:r>
      <w:r>
        <w:t xml:space="preserve"> to omit the residence address of the judge</w:t>
      </w:r>
      <w:r>
        <w:rPr>
          <w:u w:val="single"/>
        </w:rPr>
        <w:t xml:space="preserve">,</w:t>
      </w:r>
      <w:r>
        <w:t xml:space="preserve"> [</w:t>
      </w:r>
      <w:r>
        <w:rPr>
          <w:strike/>
        </w:rPr>
        <w:t xml:space="preserve">or</w:t>
      </w:r>
      <w:r>
        <w:t xml:space="preserve">] official</w:t>
      </w:r>
      <w:r>
        <w:rPr>
          <w:u w:val="single"/>
        </w:rPr>
        <w:t xml:space="preserve">, or employee</w:t>
      </w:r>
      <w:r>
        <w:t xml:space="preserve"> and any family member of the judge</w:t>
      </w:r>
      <w:r>
        <w:rPr>
          <w:u w:val="single"/>
        </w:rPr>
        <w:t xml:space="preserve">,</w:t>
      </w:r>
      <w:r>
        <w:t xml:space="preserve"> [</w:t>
      </w:r>
      <w:r>
        <w:rPr>
          <w:strike/>
        </w:rPr>
        <w:t xml:space="preserve">or</w:t>
      </w:r>
      <w:r>
        <w:t xml:space="preserve">] official</w:t>
      </w:r>
      <w:r>
        <w:rPr>
          <w:u w:val="single"/>
        </w:rPr>
        <w:t xml:space="preserve">, or employee</w:t>
      </w:r>
      <w:r>
        <w:t xml:space="preserve"> on the license holder's license and to </w:t>
      </w:r>
      <w:r>
        <w:rPr>
          <w:u w:val="single"/>
        </w:rPr>
        <w:t xml:space="preserve">print</w:t>
      </w:r>
      <w:r>
        <w:t xml:space="preserve"> </w:t>
      </w:r>
      <w:r>
        <w:t xml:space="preserve">[</w:t>
      </w:r>
      <w:r>
        <w:rPr>
          <w:strike/>
        </w:rPr>
        <w:t xml:space="preserve">include</w:t>
      </w:r>
      <w:r>
        <w:t xml:space="preserve">], in lieu of that address, the street address of the courthouse or office building in which the license holder or license holder's spouse or parent serves as a federal or state judge</w:t>
      </w:r>
      <w:r>
        <w:rPr>
          <w:u w:val="single"/>
        </w:rPr>
        <w:t xml:space="preserve">,</w:t>
      </w:r>
      <w:r>
        <w:t xml:space="preserve"> [</w:t>
      </w:r>
      <w:r>
        <w:rPr>
          <w:strike/>
        </w:rPr>
        <w:t xml:space="preserve">or</w:t>
      </w:r>
      <w:r>
        <w:t xml:space="preserve">] official</w:t>
      </w:r>
      <w:r>
        <w:rPr>
          <w:u w:val="single"/>
        </w:rPr>
        <w:t xml:space="preserve">, or employee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residence address of a license holder whose residence address is omitted using the procedure under Subsection (c) is confidential and is available only for the official use of the department or a law enforcement agency.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November 1, 2024, the Department of Public Safety shall:</w:t>
      </w:r>
    </w:p>
    <w:p w:rsidR="003F3435" w:rsidRDefault="0032493E">
      <w:pPr>
        <w:spacing w:line="480" w:lineRule="auto"/>
        <w:ind w:firstLine="1440"/>
        <w:jc w:val="both"/>
      </w:pPr>
      <w:r>
        <w:t xml:space="preserve">(1)</w:t>
      </w:r>
      <w:r xml:space="preserve">
        <w:t> </w:t>
      </w:r>
      <w:r xml:space="preserve">
        <w:t> </w:t>
      </w:r>
      <w:r>
        <w:t xml:space="preserve">review the department's processes for implementation of and compliance with Section 521.121, Transportation Code, as amended by this Act; and</w:t>
      </w:r>
    </w:p>
    <w:p w:rsidR="003F3435" w:rsidRDefault="0032493E">
      <w:pPr>
        <w:spacing w:line="480" w:lineRule="auto"/>
        <w:ind w:firstLine="1440"/>
        <w:jc w:val="both"/>
      </w:pPr>
      <w:r>
        <w:t xml:space="preserve">(2)</w:t>
      </w:r>
      <w:r xml:space="preserve">
        <w:t> </w:t>
      </w:r>
      <w:r xml:space="preserve">
        <w:t> </w:t>
      </w:r>
      <w:r>
        <w:t xml:space="preserve">submit to the governor, the lieutenant governor, the speaker of the house of representatives, each member of the legislature, and the Texas Judicial Council a written report containing the results of the review, a description of the methods used to prepare the review, and any recommendations for legislative or other action.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w:t>
      </w:r>
      <w:r xml:space="preserve">
        <w:t> </w:t>
      </w:r>
      <w:r xml:space="preserve">
        <w:t>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