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Parker, Huffman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1388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1,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16,</w:t>
      </w:r>
      <w:r xml:space="preserve">
        <w:t> </w:t>
      </w:r>
      <w:r>
        <w:t xml:space="preserve">2023, read first time and referred to Committee on Criminal Justice; April</w:t>
      </w:r>
      <w:r xml:space="preserve">
        <w:t> </w:t>
      </w:r>
      <w:r>
        <w:t xml:space="preserve">26,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6, Nays 0; April</w:t>
      </w:r>
      <w:r xml:space="preserve">
        <w:t> </w:t>
      </w:r>
      <w:r>
        <w:t xml:space="preserve">26,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Whitmire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Huffman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1388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Flores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creating the criminal offense of operating a premises for unlawful controlled substance consumption.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481, Health and Safety Code, is amended by adding Section 481.142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481.142.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OFFENSE: </w:t>
      </w:r>
      <w:r>
        <w:rPr>
          <w:u w:val="single"/>
        </w:rPr>
        <w:t xml:space="preserve"> </w:t>
      </w:r>
      <w:r>
        <w:rPr>
          <w:u w:val="single"/>
        </w:rPr>
        <w:t xml:space="preserve">OPERATING PREMISES FOR UNLAWFUL CONTROLLED SUBSTANCE CONSUMPTION.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"premises" has the meaning assigned by Section 46.03, Penal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commits an offense if the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owns, rents, leases, manages, or otherwise controls any premises, permanently or temporarily;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knowingly: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operates the premises for the purpose of allowing persons on the premises to use a controlled substance in violation of this chapter;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rents, leases, or otherwise profits from a premises described by Subdivision (1) that is operated or otherwise made available for the purpose of allowing persons on the premises to use a controlled substance in violation of this chapter;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regardless of whether compensation is expected or received, makes the premises available to others for the purpose of allowing persons on the premises to use a controlled substance in violation of this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felony of the second degree.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apply to conduct engaged in with respect to a premises on which controlled substances are consumed pursuant to a valid prescription, including a facility for medication-assisted treatment for opioid or substance use disorder.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conduct that constitutes an offense under this section also constitutes an offense under any other law, the actor may be prosecuted under this section, the other law, or both.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1388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