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88R25203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1397</w:t>
      </w:r>
    </w:p>
    <w:p w:rsidR="003F3435" w:rsidRDefault="0032493E">
      <w:pPr>
        <w:ind w:firstLine="720"/>
        <w:jc w:val="both"/>
      </w:pPr>
      <w:r>
        <w:t xml:space="preserve">(Bell of Kaufman, Holland, Goldman, Canales, Clardy,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1397:</w:t>
      </w: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C.S.S.B.</w:t>
      </w:r>
      <w:r xml:space="preserve">
        <w:t> </w:t>
      </w:r>
      <w:r>
        <w:t xml:space="preserve">No.</w:t>
      </w:r>
      <w:r xml:space="preserve">
        <w:t> </w:t>
      </w:r>
      <w:r>
        <w:t xml:space="preserve">1397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382.05101, Health and Safety Code, is amended to read as follows:</w:t>
      </w:r>
    </w:p>
    <w:p w:rsidR="003F3435" w:rsidRDefault="0032493E">
      <w:pPr>
        <w:spacing w:line="480" w:lineRule="auto"/>
        <w:ind w:firstLine="720"/>
        <w:jc w:val="both"/>
      </w:pPr>
      <w:r>
        <w:t xml:space="preserve">Sec.</w:t>
      </w:r>
      <w:r xml:space="preserve">
        <w:t> </w:t>
      </w:r>
      <w:r>
        <w:t xml:space="preserve">382.05101.</w:t>
      </w:r>
      <w:r xml:space="preserve">
        <w:t> </w:t>
      </w:r>
      <w:r xml:space="preserve">
        <w:t> </w:t>
      </w:r>
      <w:r>
        <w:t xml:space="preserve">DE MINIMIS AIR CONTAMINANTS.</w:t>
      </w:r>
      <w:r xml:space="preserve">
        <w:t> </w:t>
      </w:r>
      <w:r xml:space="preserve">
        <w:t> </w:t>
      </w:r>
      <w:r>
        <w:t xml:space="preserve">The commission may develop by rule the criteria to establish a de minimis level of air contaminants for facilities or groups of facilities below which </w:t>
      </w:r>
      <w:r>
        <w:rPr>
          <w:u w:val="single"/>
        </w:rPr>
        <w:t xml:space="preserve">the following types of permits are not required:</w:t>
      </w:r>
    </w:p>
    <w:p w:rsidR="003F3435" w:rsidRDefault="0032493E">
      <w:pPr>
        <w:spacing w:line="480" w:lineRule="auto"/>
        <w:ind w:firstLine="1440"/>
        <w:jc w:val="both"/>
      </w:pPr>
      <w:r>
        <w:rPr>
          <w:u w:val="single"/>
        </w:rPr>
        <w:t xml:space="preserve">(1)</w:t>
      </w:r>
      <w:r xml:space="preserve">
        <w:t> </w:t>
      </w:r>
      <w:r xml:space="preserve">
        <w:t> </w:t>
      </w:r>
      <w:r>
        <w:t xml:space="preserve">a permit under Section 382.0518 or 382.0519</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standard permit under Section 382.05195</w:t>
      </w:r>
      <w:r>
        <w:rPr>
          <w:u w:val="single"/>
        </w:rPr>
        <w:t xml:space="preserve">,</w:t>
      </w:r>
      <w:r>
        <w:t xml:space="preserve"> [</w:t>
      </w:r>
      <w:r>
        <w:rPr>
          <w:strike/>
        </w:rPr>
        <w:t xml:space="preserve">or</w:t>
      </w:r>
      <w:r>
        <w:t xml:space="preserve">] 382.05198</w:t>
      </w:r>
      <w:r>
        <w:rPr>
          <w:u w:val="single"/>
        </w:rPr>
        <w:t xml:space="preserve">, or 382.051985;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a permit by rule under Section 382.05196 [</w:t>
      </w:r>
      <w:r>
        <w:rPr>
          <w:strike/>
        </w:rPr>
        <w:t xml:space="preserve">is not required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may authorize changes in a federal source to proceed before the owner or operator obtains a federal operating permit or revisions to a federal operating permit if:</w:t>
      </w:r>
    </w:p>
    <w:p w:rsidR="003F3435" w:rsidRDefault="0032493E">
      <w:pPr>
        <w:spacing w:line="480" w:lineRule="auto"/>
        <w:ind w:firstLine="1440"/>
        <w:jc w:val="both"/>
      </w:pPr>
      <w:r>
        <w:t xml:space="preserve">(1)</w:t>
      </w:r>
      <w:r xml:space="preserve">
        <w:t> </w:t>
      </w:r>
      <w:r xml:space="preserve">
        <w:t> </w:t>
      </w:r>
      <w:r>
        <w:t xml:space="preserve">the changes are de minimis under Section 382.05101; or</w:t>
      </w:r>
    </w:p>
    <w:p w:rsidR="003F3435" w:rsidRDefault="0032493E">
      <w:pPr>
        <w:spacing w:line="480" w:lineRule="auto"/>
        <w:ind w:firstLine="1440"/>
        <w:jc w:val="both"/>
      </w:pPr>
      <w:r>
        <w:t xml:space="preserve">(2)</w:t>
      </w:r>
      <w:r xml:space="preserve">
        <w:t> </w:t>
      </w:r>
      <w:r xml:space="preserve">
        <w:t> </w:t>
      </w:r>
      <w:r>
        <w:t xml:space="preserve">the owner or operator:</w:t>
      </w:r>
    </w:p>
    <w:p w:rsidR="003F3435" w:rsidRDefault="0032493E">
      <w:pPr>
        <w:spacing w:line="480" w:lineRule="auto"/>
        <w:ind w:firstLine="2160"/>
        <w:jc w:val="both"/>
      </w:pPr>
      <w:r>
        <w:t xml:space="preserve">(A)</w:t>
      </w:r>
      <w:r xml:space="preserve">
        <w:t> </w:t>
      </w:r>
      <w:r xml:space="preserve">
        <w:t> </w:t>
      </w:r>
      <w:r>
        <w:t xml:space="preserve">has obtained a preconstruction permit or permit amendment required by Section 382.0518; or</w:t>
      </w:r>
    </w:p>
    <w:p w:rsidR="003F3435" w:rsidRDefault="0032493E">
      <w:pPr>
        <w:spacing w:line="480" w:lineRule="auto"/>
        <w:ind w:firstLine="2160"/>
        <w:jc w:val="both"/>
      </w:pPr>
      <w:r>
        <w:t xml:space="preserve">(B)</w:t>
      </w:r>
      <w:r xml:space="preserve">
        <w:t> </w:t>
      </w:r>
      <w:r xml:space="preserve">
        <w:t> </w:t>
      </w:r>
      <w:r>
        <w:t xml:space="preserve">is operating under:</w:t>
      </w:r>
    </w:p>
    <w:p w:rsidR="003F3435" w:rsidRDefault="0032493E">
      <w:pPr>
        <w:spacing w:line="480" w:lineRule="auto"/>
        <w:ind w:firstLine="2880"/>
        <w:jc w:val="both"/>
      </w:pPr>
      <w:r>
        <w:t xml:space="preserve">(i)</w:t>
      </w:r>
      <w:r xml:space="preserve">
        <w:t> </w:t>
      </w:r>
      <w:r xml:space="preserve">
        <w:t> </w:t>
      </w:r>
      <w:r>
        <w:t xml:space="preserve">a standard permit under Section 382.05195</w:t>
      </w:r>
      <w:r>
        <w:rPr>
          <w:u w:val="single"/>
        </w:rPr>
        <w:t xml:space="preserve">,</w:t>
      </w:r>
      <w:r>
        <w:t xml:space="preserve"> [</w:t>
      </w:r>
      <w:r>
        <w:rPr>
          <w:strike/>
        </w:rPr>
        <w:t xml:space="preserve">or</w:t>
      </w:r>
      <w:r>
        <w:t xml:space="preserve">] 382.05198</w:t>
      </w:r>
      <w:r>
        <w:rPr>
          <w:u w:val="single"/>
        </w:rPr>
        <w:t xml:space="preserve">, or 382.051985</w:t>
      </w:r>
      <w:r>
        <w:t xml:space="preserve">;</w:t>
      </w:r>
    </w:p>
    <w:p w:rsidR="003F3435" w:rsidRDefault="0032493E">
      <w:pPr>
        <w:spacing w:line="480" w:lineRule="auto"/>
        <w:ind w:firstLine="2880"/>
        <w:jc w:val="both"/>
      </w:pPr>
      <w:r>
        <w:t xml:space="preserve">(ii)</w:t>
      </w:r>
      <w:r xml:space="preserve">
        <w:t> </w:t>
      </w:r>
      <w:r xml:space="preserve">
        <w:t> </w:t>
      </w:r>
      <w:r>
        <w:t xml:space="preserve">a permit by rule under Section 382.05196; or</w:t>
      </w:r>
    </w:p>
    <w:p w:rsidR="003F3435" w:rsidRDefault="0032493E">
      <w:pPr>
        <w:spacing w:line="480" w:lineRule="auto"/>
        <w:ind w:firstLine="2880"/>
        <w:jc w:val="both"/>
      </w:pPr>
      <w:r>
        <w:t xml:space="preserve">(iii)</w:t>
      </w:r>
      <w:r xml:space="preserve">
        <w:t> </w:t>
      </w:r>
      <w:r xml:space="preserve">
        <w:t> </w:t>
      </w:r>
      <w:r>
        <w:t xml:space="preserve">an exemption allowed under Section 382.057.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382, Health and Safety Code, is amended by adding Section 382.051985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382.051985.</w:t>
      </w:r>
      <w:r>
        <w:rPr>
          <w:u w:val="single"/>
        </w:rPr>
        <w:t xml:space="preserve"> </w:t>
      </w:r>
      <w:r>
        <w:rPr>
          <w:u w:val="single"/>
        </w:rPr>
        <w:t xml:space="preserve"> </w:t>
      </w:r>
      <w:r>
        <w:rPr>
          <w:u w:val="single"/>
        </w:rPr>
        <w:t xml:space="preserve">STANDARD PERMIT FOR CERTAIN TEMPORARY CONCRETE PLANTS FOR PUBLIC WORKS.  (a) </w:t>
      </w:r>
      <w:r>
        <w:rPr>
          <w:u w:val="single"/>
        </w:rPr>
        <w:t xml:space="preserve"> </w:t>
      </w:r>
      <w:r>
        <w:rPr>
          <w:u w:val="single"/>
        </w:rPr>
        <w:t xml:space="preserve">The commission shall issue a standard permit that meets the requirements of Section 382.05195 for a temporary concrete plant that performs wet batching, dry batching, or central mixing to support a public works project.  A plant operating under the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support a project that is not related to the public works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located in or contiguous to the right-of-way of the public works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plant permitted under this section may occupy a designated site for not more than 180 consecutive days or to supply material for a single project, but not other unrelated projects.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382.056, Health and Safety Code, is amended by adding Subsection (k-2) to read as follows:</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any other law, if the commission holds a public meeting for a permit application for which consolidated notice was issued under this subchapter, the commission shall hold open the public comment period and the period for which a contested case hearing may be requested for the permit application for at least 36 hours after the end of the meeting.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5.014, Water Code, is amended to read as follows:</w:t>
      </w:r>
    </w:p>
    <w:p w:rsidR="003F3435" w:rsidRDefault="0032493E">
      <w:pPr>
        <w:spacing w:line="480" w:lineRule="auto"/>
        <w:ind w:firstLine="720"/>
        <w:jc w:val="both"/>
      </w:pPr>
      <w:r>
        <w:t xml:space="preserve">Sec.</w:t>
      </w:r>
      <w:r xml:space="preserve">
        <w:t> </w:t>
      </w:r>
      <w:r>
        <w:t xml:space="preserve">5.014.</w:t>
      </w:r>
      <w:r xml:space="preserve">
        <w:t> </w:t>
      </w:r>
      <w:r xml:space="preserve">
        <w:t> </w:t>
      </w:r>
      <w:r>
        <w:t xml:space="preserve">SUNSET PROVISION.</w:t>
      </w:r>
      <w:r xml:space="preserve">
        <w:t> </w:t>
      </w:r>
      <w:r xml:space="preserve">
        <w:t> </w:t>
      </w:r>
      <w:r>
        <w:t xml:space="preserve">The Texas Commission on Environmental Quality is subject to Chapter 325, Government Code (Texas Sunset Act). </w:t>
      </w:r>
      <w:r>
        <w:t xml:space="preserve"> </w:t>
      </w:r>
      <w:r>
        <w:t xml:space="preserve">Unless continued in existence as provided by that chapter, the commission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5.0535,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commission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commission;</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commission</w:t>
      </w:r>
      <w:r>
        <w:t xml:space="preserve"> [</w:t>
      </w:r>
      <w:r>
        <w:rPr>
          <w:strike/>
        </w:rPr>
        <w:t xml:space="preserve">the role and functions of the commission</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commission;</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w:t>
      </w:r>
      <w:r>
        <w:rPr>
          <w:u w:val="single"/>
        </w:rPr>
        <w:t xml:space="preserve">the most</w:t>
      </w:r>
      <w:r>
        <w:t xml:space="preserve"> recent </w:t>
      </w:r>
      <w:r>
        <w:rPr>
          <w:u w:val="single"/>
        </w:rPr>
        <w:t xml:space="preserve">formal audit</w:t>
      </w:r>
      <w:r>
        <w:t xml:space="preserve"> [</w:t>
      </w:r>
      <w:r>
        <w:rPr>
          <w:strike/>
        </w:rPr>
        <w:t xml:space="preserve">significant internal and external audits</w:t>
      </w:r>
      <w:r>
        <w:t xml:space="preserve">] of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conflicts-of-interest</w:t>
      </w:r>
      <w:r>
        <w:t xml:space="preserve"> [</w:t>
      </w:r>
      <w:r>
        <w:rPr>
          <w:strike/>
        </w:rPr>
        <w:t xml:space="preserve">law, Chapter 2001, Government Code;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other laws relating to public officials, including conflict-of-interest laws</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5.113, Water Code, is amended to read as follows:</w:t>
      </w: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COMMISSION AND STAFF RESPONSIBILITY POLICY. </w:t>
      </w:r>
      <w:r>
        <w:t xml:space="preserve"> </w:t>
      </w:r>
      <w:r>
        <w:t xml:space="preserve">The commission shall develop and implement policies that clearly separate </w:t>
      </w:r>
      <w:r>
        <w:rPr>
          <w:u w:val="single"/>
        </w:rPr>
        <w:t xml:space="preserve">the policy-making</w:t>
      </w:r>
      <w:r>
        <w:t xml:space="preserve"> [</w:t>
      </w:r>
      <w:r>
        <w:rPr>
          <w:strike/>
        </w:rPr>
        <w:t xml:space="preserve">the respective</w:t>
      </w:r>
      <w:r>
        <w:t xml:space="preserve">] responsibilities of the commission and the </w:t>
      </w:r>
      <w:r>
        <w:rPr>
          <w:u w:val="single"/>
        </w:rPr>
        <w:t xml:space="preserve">management responsibilities of the executive director and the</w:t>
      </w:r>
      <w:r>
        <w:t xml:space="preserve"> staff </w:t>
      </w:r>
      <w:r>
        <w:rPr>
          <w:u w:val="singl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5.129, Water Code, is amended to read as follows:</w:t>
      </w:r>
    </w:p>
    <w:p w:rsidR="003F3435" w:rsidRDefault="0032493E">
      <w:pPr>
        <w:spacing w:line="480" w:lineRule="auto"/>
        <w:ind w:firstLine="720"/>
        <w:jc w:val="both"/>
      </w:pPr>
      <w:r>
        <w:t xml:space="preserve">Sec.</w:t>
      </w:r>
      <w:r xml:space="preserve">
        <w:t> </w:t>
      </w:r>
      <w:r>
        <w:t xml:space="preserve">5.129.</w:t>
      </w:r>
      <w:r xml:space="preserve">
        <w:t> </w:t>
      </w:r>
      <w:r xml:space="preserve">
        <w:t> </w:t>
      </w:r>
      <w:r>
        <w:t xml:space="preserve">SUMMARY </w:t>
      </w:r>
      <w:r>
        <w:rPr>
          <w:u w:val="single"/>
        </w:rPr>
        <w:t xml:space="preserve">OF AND INFORMATION PROVIDED BY</w:t>
      </w:r>
      <w:r>
        <w:t xml:space="preserve"> [</w:t>
      </w:r>
      <w:r>
        <w:rPr>
          <w:strike/>
        </w:rPr>
        <w:t xml:space="preserve">FOR</w:t>
      </w:r>
      <w:r>
        <w:t xml:space="preserve">] PUBLIC NOTICES.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5.129, Water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provide for each public notice issued or published by the commission or by a person under the jurisdiction of the commission as required by law or by commission rule to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the beginning of the notice a succinct statement of the subject of the notice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the name of the permit applicant, the type of permit applied for, and the location of each proposed or existing site subject to the proposed permit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Rules adopted under this section</w:t>
      </w:r>
      <w:r>
        <w:t xml:space="preserve"> [</w:t>
      </w:r>
      <w:r>
        <w:rPr>
          <w:strike/>
        </w:rPr>
        <w:t xml:space="preserve">The rules</w:t>
      </w:r>
      <w:r>
        <w:t xml:space="preserve">] must provide that a summary statement must be designed to inform the reader of the subject matter of the notice without having to read the entire text of the notice.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 Chapter 5, Water Code, is amended by adding Section 5.136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5.136.</w:t>
      </w:r>
      <w:r>
        <w:rPr>
          <w:u w:val="single"/>
        </w:rPr>
        <w:t xml:space="preserve"> </w:t>
      </w:r>
      <w:r>
        <w:rPr>
          <w:u w:val="single"/>
        </w:rPr>
        <w:t xml:space="preserve"> </w:t>
      </w:r>
      <w:r>
        <w:rPr>
          <w:u w:val="single"/>
        </w:rPr>
        <w:t xml:space="preserve">COMMUNITY OUTREACH.  The commission shall provide outreach and education to the public on participating in the permitting process under the air, waste, and water programs within the commission's jurisdiction.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E, Chapter 5, Water Code, is amended by adding Section 5.1734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5.1734.</w:t>
      </w:r>
      <w:r>
        <w:rPr>
          <w:u w:val="single"/>
        </w:rPr>
        <w:t xml:space="preserve"> </w:t>
      </w:r>
      <w:r>
        <w:rPr>
          <w:u w:val="single"/>
        </w:rPr>
        <w:t xml:space="preserve"> </w:t>
      </w:r>
      <w:r>
        <w:rPr>
          <w:u w:val="single"/>
        </w:rPr>
        <w:t xml:space="preserve">ELECTRONIC POSTING OF PERMIT APPLICATIONS. </w:t>
      </w:r>
      <w:r>
        <w:rPr>
          <w:u w:val="single"/>
        </w:rPr>
        <w:t xml:space="preserve"> </w:t>
      </w:r>
      <w:r>
        <w:rPr>
          <w:u w:val="single"/>
        </w:rPr>
        <w:t xml:space="preserve">(a) </w:t>
      </w:r>
      <w:r>
        <w:rPr>
          <w:u w:val="single"/>
        </w:rPr>
        <w:t xml:space="preserve"> </w:t>
      </w:r>
      <w:r>
        <w:rPr>
          <w:u w:val="single"/>
        </w:rPr>
        <w:t xml:space="preserve">The commission shall post on its website at the time a permit application becomes administratively complete: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application and any associated materials;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permit application under Subchapter D, Chapter 11, any map accompanying the permit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permit application is revised or amended after the permit application has become administratively complete, the commission shall post on its website the revised or amended permit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exempt any associated materials from being posted on its website under Subsections (a) and (b) if the commission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the materials on the website would be unduly burdensome;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materials are too large to be posted on the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commission shall require each applicant for a permit, permit amendment, or permit renewal that requires notice be published to include in the notice the address of the website where the public can access information about the permit as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implementing this section, the commission shall consider and accommodate residents of each area affected by a proposed permit, permit amendment, or permit renewal who may need assistance accessing the application and associated materials because of a lack of access to Internet services, particularly when there is a heightened public interest or in response to public comment.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5, Water Code, is amended by adding Subchapter M-1 to read as follows:</w:t>
      </w:r>
    </w:p>
    <w:p w:rsidR="003F3435" w:rsidRDefault="0032493E">
      <w:pPr>
        <w:spacing w:line="480" w:lineRule="auto"/>
        <w:jc w:val="center"/>
      </w:pPr>
      <w:r>
        <w:rPr>
          <w:u w:val="single"/>
        </w:rPr>
        <w:t xml:space="preserve">SUBCHAPTER M-1. PERMITTING PROCEDURES GENERALLY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"permit" means a permit, approval, registration, or other  form of authorization required by law for a person to engage in an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5.582.</w:t>
      </w:r>
      <w:r>
        <w:rPr>
          <w:u w:val="single"/>
        </w:rPr>
        <w:t xml:space="preserve"> </w:t>
      </w:r>
      <w:r>
        <w:rPr>
          <w:u w:val="single"/>
        </w:rPr>
        <w:t xml:space="preserve"> </w:t>
      </w:r>
      <w:r>
        <w:rPr>
          <w:u w:val="single"/>
        </w:rPr>
        <w:t xml:space="preserve">APPLICABILITY.  This subchapter applies to programs and permits arising under the air, waste, or water programs within the commission's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5.583.</w:t>
      </w:r>
      <w:r>
        <w:rPr>
          <w:u w:val="single"/>
        </w:rPr>
        <w:t xml:space="preserve"> </w:t>
      </w:r>
      <w:r>
        <w:rPr>
          <w:u w:val="single"/>
        </w:rPr>
        <w:t xml:space="preserve"> </w:t>
      </w:r>
      <w:r>
        <w:rPr>
          <w:u w:val="single"/>
        </w:rPr>
        <w:t xml:space="preserve">ELECTRONIC PUBLICATION OF NOTICE.  (a) </w:t>
      </w:r>
      <w:r>
        <w:rPr>
          <w:u w:val="single"/>
        </w:rPr>
        <w:t xml:space="preserve"> </w:t>
      </w:r>
      <w:r>
        <w:rPr>
          <w:u w:val="single"/>
        </w:rPr>
        <w:t xml:space="preserve">The commission shall publish notice of a permit application on the commission’s website and may provide additional electronic notice through other means, including direct e-mail. </w:t>
      </w:r>
      <w:r>
        <w:rPr>
          <w:u w:val="single"/>
        </w:rPr>
        <w:t xml:space="preserve"> </w:t>
      </w:r>
      <w:r>
        <w:rPr>
          <w:u w:val="single"/>
        </w:rPr>
        <w:t xml:space="preserve">Notice published under this section is in addition to any other notice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consider and accommodate residents of each area affected by a proposed permit, permit amendment, or permit renewal who may need assistance accessing notice published by electronic means because of a lack of access to Internet services, particularly when there is a heightened public interest or in response to public comment.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5.584.</w:t>
      </w:r>
      <w:r>
        <w:rPr>
          <w:u w:val="single"/>
        </w:rPr>
        <w:t xml:space="preserve"> </w:t>
      </w:r>
      <w:r>
        <w:rPr>
          <w:u w:val="single"/>
        </w:rPr>
        <w:t xml:space="preserve"> </w:t>
      </w:r>
      <w:r>
        <w:rPr>
          <w:u w:val="single"/>
        </w:rPr>
        <w:t xml:space="preserve">VERIFICATION OF NOTICE BY NEWSPAPER.  If an applicant for a permit is required to publish notice in a newspaper, the applicant shall provide to the commission a copy of the published notice and an affidavit from the publisher certifying that the notice was published and the publication meets all applicable requirements, including newspaper  circulation.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5.585.</w:t>
      </w:r>
      <w:r>
        <w:rPr>
          <w:u w:val="single"/>
        </w:rPr>
        <w:t xml:space="preserve"> </w:t>
      </w:r>
      <w:r>
        <w:rPr>
          <w:u w:val="single"/>
        </w:rPr>
        <w:t xml:space="preserve"> </w:t>
      </w:r>
      <w:r>
        <w:rPr>
          <w:u w:val="single"/>
        </w:rPr>
        <w:t xml:space="preserve">SECURITY AT PUBLIC MEETING OR PUBLIC HEARING.  The commission may request that an applicant for a permit that is the subject of a public meeting or public hearing provide uniformed security at the meeting or hearing sufficient to provide for the safety of all attendees and orderly conduct at the meeting or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5.586.</w:t>
      </w:r>
      <w:r>
        <w:rPr>
          <w:u w:val="single"/>
        </w:rPr>
        <w:t xml:space="preserve"> </w:t>
      </w:r>
      <w:r>
        <w:rPr>
          <w:u w:val="single"/>
        </w:rPr>
        <w:t xml:space="preserve"> </w:t>
      </w:r>
      <w:r>
        <w:rPr>
          <w:u w:val="single"/>
        </w:rPr>
        <w:t xml:space="preserve">NOTICE TO STATE SENATOR AND STATE REPRESENTATIVE.  (a) </w:t>
      </w:r>
      <w:r>
        <w:rPr>
          <w:u w:val="single"/>
        </w:rPr>
        <w:t xml:space="preserve"> </w:t>
      </w:r>
      <w:r>
        <w:rPr>
          <w:u w:val="single"/>
        </w:rPr>
        <w:t xml:space="preserve">This section applies only to a permit application for which public notice is required.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send notice of receipt of the application for a permit to each state senator and state representative who represent the area in which the facility or activity to which the application relates is or will be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5.587.</w:t>
      </w:r>
      <w:r>
        <w:rPr>
          <w:u w:val="single"/>
        </w:rPr>
        <w:t xml:space="preserve"> </w:t>
      </w:r>
      <w:r>
        <w:rPr>
          <w:u w:val="single"/>
        </w:rPr>
        <w:t xml:space="preserve"> </w:t>
      </w:r>
      <w:r>
        <w:rPr>
          <w:u w:val="single"/>
        </w:rPr>
        <w:t xml:space="preserve">TEMPORARY AND INDEFINITE PERMIT REPORTING.  (a) </w:t>
      </w:r>
      <w:r>
        <w:rPr>
          <w:u w:val="single"/>
        </w:rPr>
        <w:t xml:space="preserve"> </w:t>
      </w:r>
      <w:r>
        <w:rPr>
          <w:u w:val="single"/>
        </w:rPr>
        <w:t xml:space="preserve">This section does not apply to a person who holds a temporary permit or permit with an indefinite term that has a regular reporting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 temporary permit or permit with an indefinite term shall report to the commission annually whether the activity subject to the permit is ongoing.</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5.754, Water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In classifying a person's compliance history, the commission shall:</w:t>
      </w:r>
    </w:p>
    <w:p w:rsidR="003F3435" w:rsidRDefault="0032493E">
      <w:pPr>
        <w:spacing w:line="480" w:lineRule="auto"/>
        <w:ind w:firstLine="1440"/>
        <w:jc w:val="both"/>
      </w:pPr>
      <w:r>
        <w:t xml:space="preserve">(1)</w:t>
      </w:r>
      <w:r xml:space="preserve">
        <w:t> </w:t>
      </w:r>
      <w:r xml:space="preserve">
        <w:t> </w:t>
      </w:r>
      <w:r>
        <w:t xml:space="preserve">determine whether a violation of an applicable legal requirement is of major, moderate, or minor significance;</w:t>
      </w:r>
    </w:p>
    <w:p w:rsidR="003F3435" w:rsidRDefault="0032493E">
      <w:pPr>
        <w:spacing w:line="480" w:lineRule="auto"/>
        <w:ind w:firstLine="1440"/>
        <w:jc w:val="both"/>
      </w:pPr>
      <w:r>
        <w:t xml:space="preserve">(2)</w:t>
      </w:r>
      <w:r xml:space="preserve">
        <w:t> </w:t>
      </w:r>
      <w:r xml:space="preserve">
        <w:t> </w:t>
      </w:r>
      <w:r>
        <w:t xml:space="preserve">establish criteria for classifying a repeat violator, </w:t>
      </w:r>
      <w:r>
        <w:rPr>
          <w:u w:val="single"/>
        </w:rPr>
        <w:t xml:space="preserve">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setting the number of major, moderate, and minor violations needed to be classified as a repeat violator; and</w:t>
      </w:r>
    </w:p>
    <w:p w:rsidR="003F3435" w:rsidRDefault="0032493E">
      <w:pPr>
        <w:spacing w:line="480" w:lineRule="auto"/>
        <w:ind w:firstLine="2160"/>
        <w:jc w:val="both"/>
      </w:pPr>
      <w:r>
        <w:rPr>
          <w:u w:val="single"/>
        </w:rPr>
        <w:t xml:space="preserve">(B)</w:t>
      </w:r>
      <w:r xml:space="preserve">
        <w:t> </w:t>
      </w:r>
      <w:r xml:space="preserve">
        <w:t> </w:t>
      </w:r>
      <w:r>
        <w:t xml:space="preserve">giving consideration to the size and complexity of the site at which the violations occurred, and limiting consideration to violations of the same nature and the same environmental media that occurred in the preceding five years; and</w:t>
      </w:r>
    </w:p>
    <w:p w:rsidR="003F3435" w:rsidRDefault="0032493E">
      <w:pPr>
        <w:spacing w:line="480" w:lineRule="auto"/>
        <w:ind w:firstLine="1440"/>
        <w:jc w:val="both"/>
      </w:pPr>
      <w:r>
        <w:t xml:space="preserve">(3)</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significance of the violation and whether the person is a repeat violator;</w:t>
      </w:r>
    </w:p>
    <w:p w:rsidR="003F3435" w:rsidRDefault="0032493E">
      <w:pPr>
        <w:spacing w:line="480" w:lineRule="auto"/>
        <w:ind w:firstLine="2160"/>
        <w:jc w:val="both"/>
      </w:pPr>
      <w:r>
        <w:t xml:space="preserve">(B)</w:t>
      </w:r>
      <w:r xml:space="preserve">
        <w:t> </w:t>
      </w:r>
      <w:r xml:space="preserve">
        <w:t> </w:t>
      </w:r>
      <w:r>
        <w:t xml:space="preserve">the size and complexity of the site, including whether the site is subject to Title V of the federal Clean Air Act (42 U.S.C. Section 7661 et seq.); and</w:t>
      </w:r>
    </w:p>
    <w:p w:rsidR="003F3435" w:rsidRDefault="0032493E">
      <w:pPr>
        <w:spacing w:line="480" w:lineRule="auto"/>
        <w:ind w:firstLine="2160"/>
        <w:jc w:val="both"/>
      </w:pPr>
      <w:r>
        <w:t xml:space="preserve">(C)</w:t>
      </w:r>
      <w:r xml:space="preserve">
        <w:t> </w:t>
      </w:r>
      <w:r xml:space="preserve">
        <w:t> </w:t>
      </w:r>
      <w:r>
        <w:t xml:space="preserve">the potential for a violation at the site that is attributable to the nature and complexity of the site.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executive director may review, suspend, or reclassify a person's compliance history in accordance with commission rules if the executive director determines that exigent circumstances exist.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7.052(c), Water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this subsection, the</w:t>
      </w:r>
      <w:r>
        <w:t xml:space="preserve"> [</w:t>
      </w:r>
      <w:r>
        <w:rPr>
          <w:strike/>
        </w:rPr>
        <w:t xml:space="preserve">The</w:t>
      </w:r>
      <w:r>
        <w:t xml:space="preserve">] amount of the penalty for all other violations within the jurisdiction of the commission to enforce may not exceed $25,000 a day for each violation. </w:t>
      </w:r>
      <w:r>
        <w:rPr>
          <w:u w:val="single"/>
        </w:rPr>
        <w:t xml:space="preserve">The amount of the penalty for such a violation may not exceed $40,000 a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violation involves: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actual release of pollutants to the air, water, or land that exceeds levels that are protective of human health or environmental receptors;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unauthorized diversion, taking, or storage of state water or an unauthorized change in the flood elevation of a stream that deprives others of water, severely affects aquatic life, or results in a safety hazard, property damage, or economic loss;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previously committed a violation of the same nature that resulted in the assessment of an administrative penalty;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determines the person could have reasonably anticipated and avoided the violation.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7, Water Code, is amended by adding Section 7.0675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7.0675.</w:t>
      </w:r>
      <w:r>
        <w:rPr>
          <w:u w:val="single"/>
        </w:rPr>
        <w:t xml:space="preserve"> </w:t>
      </w:r>
      <w:r>
        <w:rPr>
          <w:u w:val="single"/>
        </w:rPr>
        <w:t xml:space="preserve"> </w:t>
      </w:r>
      <w:r>
        <w:rPr>
          <w:u w:val="single"/>
        </w:rPr>
        <w:t xml:space="preserve">ENFORCEMENT DIVERSION PROGRAM FOR SMALL BUSINESSES AND LOCAL GOVERNMENTS.  (a) </w:t>
      </w:r>
      <w:r>
        <w:rPr>
          <w:u w:val="single"/>
        </w:rPr>
        <w:t xml:space="preserve"> </w:t>
      </w:r>
      <w:r>
        <w:rPr>
          <w:u w:val="single"/>
        </w:rPr>
        <w:t xml:space="preserve">In this section, "small business" means a legal entity, including a corporation, partnership, or sole proprietorship,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formed for the purpose of making a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fewer than 100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an enforcement diversion program for small businesses and local governments.  The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developed for the small business compliance assistance program under Section 5.135;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assistance training;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on-site technical assistance and training performed by commission staff.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commission initiates an enforcement action for a violation committed by a small business or local government, the commission may enroll the business or government into the enforcement diversion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enroll a small business or local government into the enforcement diversion program if an enforcement action against the business or government is required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initiate against a small business or local government an enforcement action for a violation that prompted enrollment in the enforcement diversion program after the business or government has successfully completed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small business or local government is not eligible to enroll in the enforcement diversion program if the business or government: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committed a violation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resulted in an imminent threat to public health;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a major violation, as classified under Section 5.754;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enrolled in the program in the two years preceding the date of the violation.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B, Chapter 11, Water Code, is amended by adding Section 11.02363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11.02363.</w:t>
      </w:r>
      <w:r>
        <w:rPr>
          <w:u w:val="single"/>
        </w:rPr>
        <w:t xml:space="preserve"> </w:t>
      </w:r>
      <w:r>
        <w:rPr>
          <w:u w:val="single"/>
        </w:rPr>
        <w:t xml:space="preserve"> </w:t>
      </w:r>
      <w:r>
        <w:rPr>
          <w:u w:val="single"/>
        </w:rPr>
        <w:t xml:space="preserve">PERIODIC REVIEW OF ENVIRONMENTAL FLOW STANDARDS; STATEWIDE WORK PLAN. </w:t>
      </w:r>
      <w:r>
        <w:rPr>
          <w:u w:val="single"/>
        </w:rPr>
        <w:t xml:space="preserve"> </w:t>
      </w:r>
      <w:r>
        <w:rPr>
          <w:u w:val="single"/>
        </w:rPr>
        <w:t xml:space="preserve">(a) </w:t>
      </w:r>
      <w:r>
        <w:rPr>
          <w:u w:val="single"/>
        </w:rPr>
        <w:t xml:space="preserve"> </w:t>
      </w:r>
      <w:r>
        <w:rPr>
          <w:u w:val="single"/>
        </w:rPr>
        <w:t xml:space="preserve">Periodically, the advisory group shall review the environmental flow standards for each river basin and bay system adopted by the commission under Section 11.1471.  In conducting a review of the environmental flow standards, the advisory group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 with the science advisory committee and the pertinent basin and bay area stakeholder committees and basin and bay expert science teams in a manner similar to that provided by Section 11.02362;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into consideration the work plans developed under Section 11.02362(p);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previous environmental flow recommendations and standards;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prescribe future monitoring, studies, and activities needed to better understand the environmental flow;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validate or refine: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environmental flow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environmental flow standards adopted by the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strategies to achieve the environmental flow standards.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group shall develop a biennial statewide work plan to prioritize and schedule the review of environmental flow standards under Subsection (a).  The work plan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methodology used to prioritize the review of the environmental flow standards of each river basin and bay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timeline for the review of the environmental flow standards of each river basin and bay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group shall submit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review conducted under Subsection (a), including recommendations to the commission for use in adopting rules under Section 11.1471;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biennial work plan developed under Subsection (b).</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11.1471, Water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An environmental flow standard or environmental flow set-aside adopted under Subsection (a) may be altered by the commission in a rulemaking process undertaken in accordance with a schedule established by the commission.  </w:t>
      </w:r>
      <w:r>
        <w:rPr>
          <w:u w:val="single"/>
        </w:rPr>
        <w:t xml:space="preserve">The commission shall consider the review of environmental flow standards by the advisory group under Section 11.02363(a) when altering an environmental flow standard or environmental flow set-aside.</w:t>
      </w:r>
      <w:r>
        <w:t xml:space="preserve"> </w:t>
      </w:r>
      <w:r>
        <w:t xml:space="preserve"> In establishing a schedule, the commission shall consider </w:t>
      </w:r>
      <w:r>
        <w:rPr>
          <w:u w:val="single"/>
        </w:rPr>
        <w:t xml:space="preserve">the work plan developed by the advisory group under Section 11.02363(b) and</w:t>
      </w:r>
      <w:r>
        <w:t xml:space="preserve"> the applicable work plan approved by the advisory group under Section 11.02362(p). </w:t>
      </w:r>
      <w:r>
        <w:t xml:space="preserve"> </w:t>
      </w:r>
      <w:r>
        <w:t xml:space="preserve">The commission's schedule may not provide for the rulemaking process to occur more frequently than once every 10 years unless the work </w:t>
      </w:r>
      <w:r>
        <w:rPr>
          <w:u w:val="single"/>
        </w:rPr>
        <w:t xml:space="preserve">plans provide</w:t>
      </w:r>
      <w:r>
        <w:t xml:space="preserve"> [</w:t>
      </w:r>
      <w:r>
        <w:rPr>
          <w:strike/>
        </w:rPr>
        <w:t xml:space="preserve">plan provides</w:t>
      </w:r>
      <w:r>
        <w:t xml:space="preserve">] for a periodic review under </w:t>
      </w:r>
      <w:r>
        <w:rPr>
          <w:u w:val="single"/>
        </w:rPr>
        <w:t xml:space="preserve">Sections 11.02363(a) and</w:t>
      </w:r>
      <w:r>
        <w:t xml:space="preserve"> [</w:t>
      </w:r>
      <w:r>
        <w:rPr>
          <w:strike/>
        </w:rPr>
        <w:t xml:space="preserve">Section</w:t>
      </w:r>
      <w:r>
        <w:t xml:space="preserve">] 11.02362(p) to occur more frequently than once every 10 years. </w:t>
      </w:r>
      <w:r>
        <w:t xml:space="preserve"> </w:t>
      </w:r>
      <w:r>
        <w:t xml:space="preserve">In that event, the commission may provide for the rulemaking process to be undertaken in conjunction with the periodic review if the commission determines that schedule to be appropriate. </w:t>
      </w:r>
      <w:r>
        <w:t xml:space="preserve"> </w:t>
      </w:r>
      <w:r>
        <w:t xml:space="preserve">A rulemaking process undertaken under this subsection must provide for the participation of stakeholders having interests in the particular river basin and bay system for which the process is undertaken.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a biennial report to the advisory group on the implementation and effectiveness of environmental flow standards.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progress made over the previous biennium in implementing environmental flow standards, including the status of any efforts to set aside unappropriated water for environmental flow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input provided by the board and the Parks and Wildlife Department on their: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activities related to environmental flow standards;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recommendations for the work plan developed under Section 11.02363(b);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the work plan developed under Section 11.02363(b).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49.011(b), Water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a procedure for public notice and hearing of applications. </w:t>
      </w:r>
      <w:r>
        <w:t xml:space="preserve"> </w:t>
      </w:r>
      <w:r>
        <w:t xml:space="preserve">The rules must require an applicant to publish the notice issued by the commission under Subsection (a) once a week for two consecutive weeks in a newspaper regularly published or circulated in the county where the district is proposed to be located not later than the 30th day before the date on which the commission may act on the application.  </w:t>
      </w:r>
      <w:r>
        <w:rPr>
          <w:u w:val="single"/>
        </w:rPr>
        <w:t xml:space="preserve">The commission shall provide the notice to each state representative and state senator who represents an area inside the proposed district's boundaries.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11.0236(m), Water Code;</w:t>
      </w:r>
    </w:p>
    <w:p w:rsidR="003F3435" w:rsidRDefault="0032493E">
      <w:pPr>
        <w:spacing w:line="480" w:lineRule="auto"/>
        <w:ind w:firstLine="1440"/>
        <w:jc w:val="both"/>
      </w:pPr>
      <w:r>
        <w:t xml:space="preserve">(2)</w:t>
      </w:r>
      <w:r xml:space="preserve">
        <w:t> </w:t>
      </w:r>
      <w:r xml:space="preserve">
        <w:t> </w:t>
      </w:r>
      <w:r>
        <w:t xml:space="preserve">Section 11.02361(g), Water Code; and</w:t>
      </w:r>
    </w:p>
    <w:p w:rsidR="003F3435" w:rsidRDefault="0032493E">
      <w:pPr>
        <w:spacing w:line="480" w:lineRule="auto"/>
        <w:ind w:firstLine="1440"/>
        <w:jc w:val="both"/>
      </w:pPr>
      <w:r>
        <w:t xml:space="preserve">(3)</w:t>
      </w:r>
      <w:r xml:space="preserve">
        <w:t> </w:t>
      </w:r>
      <w:r xml:space="preserve">
        <w:t> </w:t>
      </w:r>
      <w:r>
        <w:t xml:space="preserve">Section 11.02362(s), Water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 </w:t>
      </w:r>
      <w:r>
        <w:t xml:space="preserve"> </w:t>
      </w:r>
      <w:r>
        <w:t xml:space="preserve">Except as provided by Subsection (b) of this section, Section 5.0535, Water Code, as amended by this Act, applies to a member of the Texas Commission on Environmental Quality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Commission on Environmental Quality who, before the effective date of this Act, completed the training program required by Section 5.0535, Water Code, as that law existed before the effective date of this Act, is only required to complete additional training on the subjects added by this Act to the training program required by Section 5.0535, Water Code. </w:t>
      </w:r>
      <w:r>
        <w:t xml:space="preserve"> </w:t>
      </w:r>
      <w:r>
        <w:t xml:space="preserve">A member described by this subsection may not vote, deliberate, or be counted as a member in attendance at a meeting of the commission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 permit holder subject to Section 5.587, Water Code, as added by this Act, shall first report to the Texas Commission on Environmental Quality the status of the permitted activity not later than December 31, 2024.</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 in law made by this Act to Section 7.052, Water Code, applies only to a violation that occurs on or after the effective date of this Act.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The Texas Commission on Environmental Quality shall submit to the environmental flows advisory group the first biennial report on the implementation and effectiveness of environmental flow standards under Section 11.1471(g), Water Code, as added by this Act, not later than January 1, 2024.</w:t>
      </w:r>
    </w:p>
    <w:p w:rsidR="003F3435" w:rsidRDefault="0032493E">
      <w:pPr>
        <w:spacing w:line="480" w:lineRule="auto"/>
        <w:ind w:firstLine="720"/>
        <w:jc w:val="both"/>
      </w:pPr>
      <w:r>
        <w:t xml:space="preserve">(b)</w:t>
      </w:r>
      <w:r xml:space="preserve">
        <w:t> </w:t>
      </w:r>
      <w:r xml:space="preserve">
        <w:t> </w:t>
      </w:r>
      <w:r>
        <w:t xml:space="preserve">The environmental flows advisory group shall produce and deliver to the commission the first biennial statewide work plan developed under Section 11.02363, Water Code, as added by this Act, not later than January 1, 2025.</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