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renewal and review of standard permits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(e-1) and amending Subsection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This subsection applies only to a standard permit issued under this section that authorizes the operation of a permanent concrete plant that performs wet batching, dry batching, or central mixing, as defined by the commission.  The commission shall at least once every six years conduct a protectiveness review of the permit regarding the operation of a permanent concrete plant described by this subsection,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under Subsection (f) that provides facility operators a reasonable amount of time to comply with the amended permit.  Each authorization to use the permit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(k)</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t xml:space="preserve">(1)</w:t>
      </w:r>
      <w:r xml:space="preserve">
        <w:t> </w:t>
      </w:r>
      <w:r xml:space="preserve">
        <w:t> </w:t>
      </w:r>
      <w:r>
        <w:t xml:space="preserve">a distance scale;</w:t>
      </w:r>
    </w:p>
    <w:p w:rsidR="003F3435" w:rsidRDefault="0032493E">
      <w:pPr>
        <w:spacing w:line="480" w:lineRule="auto"/>
        <w:ind w:firstLine="1440"/>
        <w:jc w:val="both"/>
      </w:pPr>
      <w:r>
        <w:t xml:space="preserve">(2)</w:t>
      </w:r>
      <w:r xml:space="preserve">
        <w:t> </w:t>
      </w:r>
      <w:r xml:space="preserve">
        <w:t> </w:t>
      </w:r>
      <w:r>
        <w:t xml:space="preserve">a north arrow;</w:t>
      </w:r>
    </w:p>
    <w:p w:rsidR="003F3435" w:rsidRDefault="0032493E">
      <w:pPr>
        <w:spacing w:line="480" w:lineRule="auto"/>
        <w:ind w:firstLine="1440"/>
        <w:jc w:val="both"/>
      </w:pPr>
      <w:r>
        <w:t xml:space="preserve">(3)</w:t>
      </w:r>
      <w:r xml:space="preserve">
        <w:t> </w:t>
      </w:r>
      <w:r xml:space="preserve">
        <w:t> </w:t>
      </w:r>
      <w: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t xml:space="preserve">(4)</w:t>
      </w:r>
      <w:r xml:space="preserve">
        <w:t> </w:t>
      </w:r>
      <w:r xml:space="preserve">
        <w:t> </w:t>
      </w:r>
      <w:r>
        <w:t xml:space="preserve">at least two benchmark locations in the area in which the facility will be located; and</w:t>
      </w:r>
    </w:p>
    <w:p w:rsidR="003F3435" w:rsidRDefault="0032493E">
      <w:pPr>
        <w:spacing w:line="480" w:lineRule="auto"/>
        <w:ind w:firstLine="1440"/>
        <w:jc w:val="both"/>
      </w:pPr>
      <w:r>
        <w:t xml:space="preserve">(5)</w:t>
      </w:r>
      <w:r xml:space="preserve">
        <w:t> </w:t>
      </w:r>
      <w:r xml:space="preserve">
        <w:t> </w:t>
      </w:r>
      <w: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application for </w:t>
      </w:r>
      <w:r>
        <w:rPr>
          <w:u w:val="single"/>
        </w:rPr>
        <w:t xml:space="preserve">an authorization to use</w:t>
      </w:r>
      <w:r>
        <w:t xml:space="preserve"> [</w:t>
      </w:r>
      <w:r>
        <w:rPr>
          <w:strike/>
        </w:rPr>
        <w:t xml:space="preserve">the issuance of</w:t>
      </w:r>
      <w:r>
        <w:t xml:space="preserve">] a standard permit under this section must include a plot plan that meets the requirements of Section 382.05195(k).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at least once every six years conduct a protectiveness review of a standard permit issued under this section, including by reviewing available background concentrations of air pollutants.  If the commission amends the permit after a protectiveness review, the commission shall allow facilities authorized to emit air contaminants under the permit as it read before the amendment to continue to operate until a date provided by the commission that provides facility operators a reasonable amount of time to comply with the amended permit.  Each authorization to use a standard permit issued under this section is subject to review at least once every six years to determine whether the authority to operate the facility authorized by the permit should be renewed.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2024, the Texas Commission on Environmental Quality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After the effective date of this Act, notwithstanding the changes in law made by this Act, the Texas Commission on Environmental Quality may allow the continuation of an authorization to use a permit issued before the effective date of this Act until the date the authorization would have been eligible for renewal under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1399 passed the Senate on May</w:t>
      </w:r>
      <w:r xml:space="preserve">
        <w:t> </w:t>
      </w:r>
      <w:r>
        <w:t xml:space="preserve">1,</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1399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120, Nays</w:t>
      </w:r>
      <w:r xml:space="preserve">
        <w:t> </w:t>
      </w:r>
      <w:r>
        <w:t xml:space="preserve">18,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