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1418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Transportation; March</w:t>
      </w:r>
      <w:r xml:space="preserve">
        <w:t> </w:t>
      </w:r>
      <w:r>
        <w:t xml:space="preserve">31,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 0; March</w:t>
      </w:r>
      <w:r xml:space="preserve">
        <w:t> </w:t>
      </w:r>
      <w:r>
        <w:t xml:space="preserve">31,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1418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route designation for the issuance of a permit for the movement of oversize and overweight vehicles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623.219(a),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a permit issued by a port authority located in a county that borders the United Mexican States, the commission [</w:t>
      </w:r>
      <w:r>
        <w:rPr>
          <w:strike/>
        </w:rPr>
        <w:t xml:space="preserve">shall</w:t>
      </w:r>
      <w:r>
        <w:t xml:space="preserve">], with the consent of the port authority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</w:t>
      </w:r>
      <w:r>
        <w:t xml:space="preserve">[</w:t>
      </w:r>
      <w:r>
        <w:rPr>
          <w:strike/>
        </w:rPr>
        <w:t xml:space="preserve">,</w:t>
      </w:r>
      <w:r>
        <w:t xml:space="preserve">] designate the most direct route from: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Gateway International Bridge or</w:t>
      </w:r>
      <w:r>
        <w:t xml:space="preserve">] the Veterans International Bridge at Los Tomates to the entrance of the Port of Brownsville using State Highways 48 and 4 or United States Highways 77 and 83 or using United States Highway 77 and United States Highway 83, East Loop Corridor, and State Highway 4;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the Free Trade International Bridge to: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the entrance of the Port of Brownsville using Farm-to-Market Road 509, United States Highways 77 and 83, Farm-to-Market Road 511, State Highway 550, and East Loop (State Highway 32);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 xml:space="preserve">
        <w:t> </w:t>
      </w: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the eastern entrance of the Port of Harlingen using Farm-to-Market Road 509, United States Highway 77 Business, and Farm-to-Market Road 1846;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 xml:space="preserve">
        <w:t> </w:t>
      </w: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the western entrance of the Port of Harlingen using Farm-to-Market Roads 509 and 106;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 xml:space="preserve">
        <w:t> </w:t>
      </w:r>
      <w:r>
        <w:t xml:space="preserve">[</w:t>
      </w:r>
      <w:r>
        <w:rPr>
          <w:strike/>
        </w:rPr>
        <w:t xml:space="preserve">(D)</w:t>
      </w:r>
      <w:r>
        <w:t xml:space="preserve">]</w:t>
      </w:r>
      <w:r xml:space="preserve">
        <w:t> </w:t>
      </w:r>
      <w:r xml:space="preserve">
        <w:t> </w:t>
      </w:r>
      <w:r>
        <w:t xml:space="preserve">the southern entrance of the Harlingen Industrial Park using Farm-to-Market Road 509;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(v)</w:t>
      </w:r>
      <w:r xml:space="preserve">
        <w:t> </w:t>
      </w:r>
      <w:r>
        <w:t xml:space="preserve">[</w:t>
      </w:r>
      <w:r>
        <w:rPr>
          <w:strike/>
        </w:rPr>
        <w:t xml:space="preserve">(E)</w:t>
      </w:r>
      <w:r>
        <w:t xml:space="preserve">]</w:t>
      </w:r>
      <w:r xml:space="preserve">
        <w:t> </w:t>
      </w:r>
      <w:r xml:space="preserve">
        <w:t> </w:t>
      </w:r>
      <w:r>
        <w:t xml:space="preserve">the southern entrance of the Harlingen Aerotropolis at Valley International Airport using Farm-to-Market Road 509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western Cameron County line using Farm-to-Market Road 509 and United States Highway 281;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designate another route in consultation with the port authority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623.363(a),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may authorize a regional mobility authority to issue permits for the movement of oversize or overweight vehicles carrying cargo in Hidalgo County 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following roads: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U.S.  Highway 281 between its intersection with the Pharr-Reynosa International Bridge and its intersection with State Highway 336;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State Highway 336 between its intersection with U.S. Highway 281 and its intersection with Farm-to-Market Road 1016;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Farm-to-Market Road 1016 between its intersection with State Highway 336 and its intersection with Trinity Road;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Trinity Road between its intersection with Farm-to-Market Road 1016 and its intersection with Farm-to-Market Road 396;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Farm-to-Market Road 396 between its intersection with Trinity Road and its intersection with the Anzalduas International Bridge;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Farm-to-Market Road 2061 between its intersection with Farm-to-Market Road 3072 and its intersection with U.S. Highway 281;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U.S. Highway 281 between its intersection with the Pharr-Reynosa International Bridge and its intersection with </w:t>
      </w:r>
      <w:r>
        <w:rPr>
          <w:u w:val="single"/>
        </w:rPr>
        <w:t xml:space="preserve">the eastern Hidalgo County line</w:t>
      </w:r>
      <w:r>
        <w:t xml:space="preserve"> </w:t>
      </w:r>
      <w:r>
        <w:t xml:space="preserve">[</w:t>
      </w:r>
      <w:r>
        <w:rPr>
          <w:strike/>
        </w:rPr>
        <w:t xml:space="preserve">Spur 29</w:t>
      </w:r>
      <w:r>
        <w:t xml:space="preserve">];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Spur 29 between its intersection with U.S. Highway 281 and its intersection with Doffin Canal Road;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Doffin Canal Road between its intersection with the Pharr-Reynosa International Bridge and its intersection with Spur 29;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Farm-to-Market Road 1015 between its intersection with U.S. Highway 281 and its intersection with U.S. Highway 83 Business;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U.S. Highway 83 Business between its intersection with Farm-to-Market Road 1015 and its intersection with South Pleasantview Drive;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Farm-to-Market Road 1015 between its intersection with U.S. Highway 83 Business and its intersection with Mile 9 Road North;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(M)</w:t>
      </w:r>
      <w:r xml:space="preserve">
        <w:t> </w:t>
      </w:r>
      <w:r xml:space="preserve">
        <w:t> </w:t>
      </w:r>
      <w:r>
        <w:t xml:space="preserve">Mile 9 Road North between its intersection with Farm-to-Market Road 1015 and its intersection with Joe Stephens Avenue;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another route designated by the commission in consultation with the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1418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