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1427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13,</w:t>
      </w:r>
      <w:r xml:space="preserve">
        <w:t> </w:t>
      </w:r>
      <w:r>
        <w:t xml:space="preserve">2023, read first time and referred to Committee on Border Security;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5,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1427</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criminal conduct and organizations that threaten the security of this state and its residents and borders;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CRIMINAL CONDUCT INVOLVING SMUGGLING OF PERSONS OR OPERATION OF A STASH HOUSE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rPr>
          <w:u w:val="single"/>
        </w:rPr>
        <w:t xml:space="preserve">Except as provided by Subsection (d), if</w:t>
      </w:r>
      <w:r>
        <w:t xml:space="preserve"> </w:t>
      </w:r>
      <w:r>
        <w:t xml:space="preserve">[</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or (2)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The changes in law made by this article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jc w:val="center"/>
      </w:pPr>
      <w:r>
        <w:t xml:space="preserve">ARTICLE 2. </w:t>
      </w:r>
      <w:r>
        <w:t xml:space="preserve"> </w:t>
      </w:r>
      <w:r>
        <w:t xml:space="preserve">FOREIGN TERRORIST ORGANIZATIONS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 criminal street</w:t>
      </w:r>
      <w:r>
        <w:t xml:space="preserve"> [</w:t>
      </w:r>
      <w:r>
        <w:rPr>
          <w:strike/>
        </w:rPr>
        <w:t xml:space="preserve">or</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 criminal street</w:t>
      </w:r>
      <w:r>
        <w:t xml:space="preserve"> [</w:t>
      </w:r>
      <w:r>
        <w:rPr>
          <w:strike/>
        </w:rPr>
        <w:t xml:space="preserve">or</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heading to Chapter 67, Code of Criminal Procedure, is amended to read as follows:</w:t>
      </w:r>
    </w:p>
    <w:p w:rsidR="003F3435" w:rsidRDefault="0032493E">
      <w:pPr>
        <w:spacing w:line="480" w:lineRule="auto"/>
        <w:jc w:val="center"/>
      </w:pPr>
      <w:r>
        <w:t xml:space="preserve">CHAPTER 67. </w:t>
      </w:r>
      <w:r>
        <w:t xml:space="preserve"> </w:t>
      </w:r>
      <w:r>
        <w:t xml:space="preserve">COMPILATION OF INFORMATION PERTAINING TO COMBINATIONS</w:t>
      </w:r>
      <w:r>
        <w:rPr>
          <w:u w:val="single"/>
        </w:rPr>
        <w:t xml:space="preserve">,</w:t>
      </w:r>
      <w:r>
        <w:t xml:space="preserve"> </w:t>
      </w:r>
      <w:r>
        <w:t xml:space="preserve">[</w:t>
      </w:r>
      <w:r>
        <w:rPr>
          <w:strike/>
        </w:rPr>
        <w:t xml:space="preserve">AND</w:t>
      </w:r>
      <w:r>
        <w:t xml:space="preserve">] CRIMINAL STREET GANGS</w:t>
      </w:r>
      <w:r>
        <w:rPr>
          <w:u w:val="single"/>
        </w:rPr>
        <w:t xml:space="preserve">, AND FOREIGN TERRORIST ORGANIZATIONS</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a drug cartel.</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Chapter 125, Civil Practice and Remedies Code, as amended by this article, applies only to an action commenced on or after the effective date of this Act. An action commenced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Chapter 71,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