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88R12969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Emergency Powers Board and its powers during a declared state of disaster or public health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418, Government Code, is amended by adding Section 418.007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418.007.</w:t>
      </w:r>
      <w:r>
        <w:rPr>
          <w:u w:val="single"/>
        </w:rPr>
        <w:t xml:space="preserve"> </w:t>
      </w:r>
      <w:r>
        <w:rPr>
          <w:u w:val="single"/>
        </w:rPr>
        <w:t xml:space="preserve"> </w:t>
      </w:r>
      <w:r>
        <w:rPr>
          <w:u w:val="single"/>
        </w:rPr>
        <w:t xml:space="preserve">EMERGENCY POWERS BOARD.  (a) The Emergency Powers Board is established to provide oversight during a declared state of disaster, including a public health disaster declared as provided by Chapter 81,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committee of the senate with primary jurisdiction over state affairs;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committee of the house of representatives with primary jurisdiction over state affairs.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or after the eighth day after the date the governor issues an executive order, proclamation, or regulation under this chapter, including an order, proclamation, or regulation related to a public health disaster declared as provided by Chapter 81, Health and Safety Code, the board by majority vote may set an expiration date for the order, proclamation, or regulation.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551 or any other law, the board may meet by telephone conference call, videoconference, or other similar telecommunication method.  A meeting held by telephone conference call, videoconference, or other similar telecommunication method is subject to the requirements of Sections 551.125(c), (d), (e), and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executive order, proclamation, or regulation issued by the governor has as an expiration date set by the governor and not modified by the board a date that is on or after the 22nd day after the date the order, proclamation, or regulation is issued, the governor shall convene the legislature in special session to determine whether any legislation is necessary to implement, modify, or repeal the order, proclamation, or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but only if the constitutional amendment proposed by the 88th Legislature, Regular Session, 2023, requiring the governor to call the legislature into special session following certain disaster or emergency declarations and specifying the powers of the legislature in those special sessions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