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1443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public school library materials and certain performances at public school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33, Education Code, is amended by adding Sections 33.023, 33.024, and 33.025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33.023.</w:t>
      </w:r>
      <w:r>
        <w:rPr>
          <w:u w:val="single"/>
        </w:rPr>
        <w:t xml:space="preserve"> </w:t>
      </w:r>
      <w:r>
        <w:rPr>
          <w:u w:val="single"/>
        </w:rPr>
        <w:t xml:space="preserve"> </w:t>
      </w:r>
      <w:r>
        <w:rPr>
          <w:u w:val="single"/>
        </w:rPr>
        <w:t xml:space="preserve">PROHIBITED SCHOOL LIBRARY MATERIALS AND CERTAIN PERFORMANCES; PARENTAL RIGHTS REGARDING SCHOOL LIBRARY MATERIALS.  (a) </w:t>
      </w:r>
      <w:r>
        <w:rPr>
          <w:u w:val="single"/>
        </w:rPr>
        <w:t xml:space="preserve"> </w:t>
      </w:r>
      <w:r>
        <w:rPr>
          <w:u w:val="single"/>
        </w:rPr>
        <w:t xml:space="preserve">A school district may not include in the catalog of a school library of the district a book, magazine, or publication that contains: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depiction or description of:</w:t>
      </w:r>
    </w:p>
    <w:p w:rsidR="003F3435" w:rsidRDefault="0032493E">
      <w:pPr>
        <w:spacing w:line="480" w:lineRule="auto"/>
        <w:ind w:firstLine="2160"/>
        <w:ind w:start="720"/>
        <w:jc w:val="both"/>
      </w:pPr>
      <w:r>
        <w:rPr>
          <w:u w:val="single"/>
        </w:rPr>
        <w:t xml:space="preserve">(A) </w:t>
      </w:r>
      <w:r>
        <w:rPr>
          <w:u w:val="single"/>
        </w:rPr>
        <w:t xml:space="preserve"> </w:t>
      </w:r>
      <w:r>
        <w:rPr>
          <w:u w:val="single"/>
        </w:rPr>
        <w:t xml:space="preserve">pederasty;</w:t>
      </w:r>
    </w:p>
    <w:p w:rsidR="003F3435" w:rsidRDefault="0032493E">
      <w:pPr>
        <w:spacing w:line="480" w:lineRule="auto"/>
        <w:ind w:firstLine="2160"/>
        <w:ind w:start="720"/>
        <w:jc w:val="both"/>
      </w:pPr>
      <w:r>
        <w:rPr>
          <w:u w:val="single"/>
        </w:rPr>
        <w:t xml:space="preserve">(B) </w:t>
      </w:r>
      <w:r>
        <w:rPr>
          <w:u w:val="single"/>
        </w:rPr>
        <w:t xml:space="preserve"> </w:t>
      </w:r>
      <w:r>
        <w:rPr>
          <w:u w:val="single"/>
        </w:rPr>
        <w:t xml:space="preserve">pedophilia;</w:t>
      </w:r>
    </w:p>
    <w:p w:rsidR="003F3435" w:rsidRDefault="0032493E">
      <w:pPr>
        <w:spacing w:line="480" w:lineRule="auto"/>
        <w:ind w:firstLine="2160"/>
        <w:jc w:val="both"/>
      </w:pPr>
      <w:r>
        <w:rPr>
          <w:u w:val="single"/>
        </w:rPr>
        <w:t xml:space="preserve">(C) any type of romantic or sexual attraction between an adult and a minor;</w:t>
      </w:r>
      <w:r>
        <w:t xml:space="preserve"> </w:t>
      </w:r>
    </w:p>
    <w:p w:rsidR="003F3435" w:rsidRDefault="0032493E">
      <w:pPr>
        <w:spacing w:line="480" w:lineRule="auto"/>
        <w:ind w:firstLine="2160"/>
        <w:ind w:start="720"/>
        <w:jc w:val="both"/>
      </w:pPr>
      <w:r>
        <w:rPr>
          <w:u w:val="single"/>
        </w:rPr>
        <w:t xml:space="preserve">(D) </w:t>
      </w:r>
      <w:r>
        <w:rPr>
          <w:u w:val="single"/>
        </w:rPr>
        <w:t xml:space="preserve"> </w:t>
      </w:r>
      <w:r>
        <w:rPr>
          <w:u w:val="single"/>
        </w:rPr>
        <w:t xml:space="preserve">masturbation, including mutual masturbation;</w:t>
      </w:r>
      <w:r>
        <w:t xml:space="preserve"> </w:t>
      </w:r>
    </w:p>
    <w:p w:rsidR="003F3435" w:rsidRDefault="0032493E">
      <w:pPr>
        <w:spacing w:line="480" w:lineRule="auto"/>
        <w:ind w:firstLine="2160"/>
        <w:ind w:start="720"/>
        <w:jc w:val="both"/>
      </w:pPr>
      <w:r>
        <w:rPr>
          <w:u w:val="single"/>
        </w:rPr>
        <w:t xml:space="preserve">(E) </w:t>
      </w:r>
      <w:r>
        <w:rPr>
          <w:u w:val="single"/>
        </w:rPr>
        <w:t xml:space="preserve"> </w:t>
      </w:r>
      <w:r>
        <w:rPr>
          <w:u w:val="single"/>
        </w:rPr>
        <w:t xml:space="preserve">sadomasochism;</w:t>
      </w:r>
    </w:p>
    <w:p w:rsidR="003F3435" w:rsidRDefault="0032493E">
      <w:pPr>
        <w:spacing w:line="480" w:lineRule="auto"/>
        <w:ind w:firstLine="2160"/>
        <w:ind w:start="720"/>
        <w:jc w:val="both"/>
      </w:pPr>
      <w:r>
        <w:rPr>
          <w:u w:val="single"/>
        </w:rPr>
        <w:t xml:space="preserve">(F) </w:t>
      </w:r>
      <w:r>
        <w:rPr>
          <w:u w:val="single"/>
        </w:rPr>
        <w:t xml:space="preserve"> </w:t>
      </w:r>
      <w:r>
        <w:rPr>
          <w:u w:val="single"/>
        </w:rPr>
        <w:t xml:space="preserve">bestiality;</w:t>
      </w:r>
    </w:p>
    <w:p w:rsidR="003F3435" w:rsidRDefault="0032493E">
      <w:pPr>
        <w:spacing w:line="480" w:lineRule="auto"/>
        <w:ind w:firstLine="2160"/>
        <w:jc w:val="both"/>
      </w:pPr>
      <w:r>
        <w:rPr>
          <w:u w:val="single"/>
        </w:rPr>
        <w:t xml:space="preserve">(G) </w:t>
      </w:r>
      <w:r>
        <w:rPr>
          <w:u w:val="single"/>
        </w:rPr>
        <w:t xml:space="preserve"> </w:t>
      </w:r>
      <w:r>
        <w:rPr>
          <w:u w:val="single"/>
        </w:rPr>
        <w:t xml:space="preserve">sodomy;</w:t>
      </w:r>
      <w:r>
        <w:t xml:space="preserve"> </w:t>
      </w:r>
    </w:p>
    <w:p w:rsidR="003F3435" w:rsidRDefault="0032493E">
      <w:pPr>
        <w:spacing w:line="480" w:lineRule="auto"/>
        <w:ind w:firstLine="2160"/>
        <w:jc w:val="both"/>
      </w:pPr>
      <w:r>
        <w:rPr>
          <w:u w:val="single"/>
        </w:rPr>
        <w:t xml:space="preserve">(H) </w:t>
      </w:r>
      <w:r>
        <w:rPr>
          <w:u w:val="single"/>
        </w:rPr>
        <w:t xml:space="preserve"> </w:t>
      </w:r>
      <w:r>
        <w:rPr>
          <w:u w:val="single"/>
        </w:rPr>
        <w:t xml:space="preserve">fellatio;</w:t>
      </w:r>
      <w:r>
        <w:t xml:space="preserve"> </w:t>
      </w:r>
    </w:p>
    <w:p w:rsidR="003F3435" w:rsidRDefault="0032493E">
      <w:pPr>
        <w:spacing w:line="480" w:lineRule="auto"/>
        <w:ind w:firstLine="2160"/>
        <w:jc w:val="both"/>
      </w:pPr>
      <w:r>
        <w:rPr>
          <w:u w:val="single"/>
        </w:rPr>
        <w:t xml:space="preserve">(I) any type of romantic or sexual attraction between individuals of the same sex;</w:t>
      </w:r>
    </w:p>
    <w:p w:rsidR="003F3435" w:rsidRDefault="0032493E">
      <w:pPr>
        <w:spacing w:line="480" w:lineRule="auto"/>
        <w:ind w:firstLine="2160"/>
        <w:jc w:val="both"/>
      </w:pPr>
      <w:r>
        <w:rPr>
          <w:u w:val="single"/>
        </w:rPr>
        <w:t xml:space="preserve">(J) </w:t>
      </w:r>
      <w:r>
        <w:rPr>
          <w:u w:val="single"/>
        </w:rPr>
        <w:t xml:space="preserve"> </w:t>
      </w:r>
      <w:r>
        <w:rPr>
          <w:u w:val="single"/>
        </w:rPr>
        <w:t xml:space="preserve">transvestism;</w:t>
      </w:r>
      <w:r>
        <w:t xml:space="preserve"> </w:t>
      </w:r>
    </w:p>
    <w:p w:rsidR="003F3435" w:rsidRDefault="0032493E">
      <w:pPr>
        <w:spacing w:line="480" w:lineRule="auto"/>
        <w:ind w:firstLine="2160"/>
        <w:jc w:val="both"/>
      </w:pPr>
      <w:r>
        <w:rPr>
          <w:u w:val="single"/>
        </w:rPr>
        <w:t xml:space="preserve">(K) </w:t>
      </w:r>
      <w:r>
        <w:rPr>
          <w:u w:val="single"/>
        </w:rPr>
        <w:t xml:space="preserve"> </w:t>
      </w:r>
      <w:r>
        <w:rPr>
          <w:u w:val="single"/>
        </w:rPr>
        <w:t xml:space="preserve">gender dysphoria;</w:t>
      </w:r>
      <w:r>
        <w:t xml:space="preserve"> </w:t>
      </w:r>
    </w:p>
    <w:p w:rsidR="003F3435" w:rsidRDefault="0032493E">
      <w:pPr>
        <w:spacing w:line="480" w:lineRule="auto"/>
        <w:ind w:firstLine="2160"/>
        <w:jc w:val="both"/>
      </w:pPr>
      <w:r>
        <w:rPr>
          <w:u w:val="single"/>
        </w:rPr>
        <w:t xml:space="preserve">(L) </w:t>
      </w:r>
      <w:r>
        <w:rPr>
          <w:u w:val="single"/>
        </w:rPr>
        <w:t xml:space="preserve"> </w:t>
      </w:r>
      <w:r>
        <w:rPr>
          <w:u w:val="single"/>
        </w:rPr>
        <w:t xml:space="preserve">transgenderism;</w:t>
      </w:r>
      <w:r>
        <w:t xml:space="preserve"> </w:t>
      </w:r>
    </w:p>
    <w:p w:rsidR="003F3435" w:rsidRDefault="0032493E">
      <w:pPr>
        <w:spacing w:line="480" w:lineRule="auto"/>
        <w:ind w:firstLine="2160"/>
        <w:jc w:val="both"/>
      </w:pPr>
      <w:r>
        <w:rPr>
          <w:u w:val="single"/>
        </w:rPr>
        <w:t xml:space="preserve">(M) </w:t>
      </w:r>
      <w:r>
        <w:rPr>
          <w:u w:val="single"/>
        </w:rPr>
        <w:t xml:space="preserve"> </w:t>
      </w:r>
      <w:r>
        <w:rPr>
          <w:u w:val="single"/>
        </w:rPr>
        <w:t xml:space="preserve">sexual intercourse;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referral to a website or material that contains  a depiction or description of a topic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may not: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host an obscene sexually oriented performance or another performance in which a performer:</w:t>
      </w:r>
      <w:r>
        <w:t xml:space="preserve"> </w:t>
      </w:r>
    </w:p>
    <w:p w:rsidR="003F3435" w:rsidRDefault="0032493E">
      <w:pPr>
        <w:spacing w:line="480" w:lineRule="auto"/>
        <w:ind w:firstLine="2160"/>
        <w:ind w:start="1440"/>
        <w:jc w:val="both"/>
      </w:pPr>
      <w:r>
        <w:rPr>
          <w:u w:val="single"/>
        </w:rPr>
        <w:t xml:space="preserve">(A) is nude, as defined by Section 102.051,  Business &amp; Commerce Code, or uses fake breasts or a fake  penis in a manner that simulates a nude performer; and</w:t>
      </w:r>
    </w:p>
    <w:p w:rsidR="003F3435" w:rsidRDefault="0032493E">
      <w:pPr>
        <w:spacing w:line="480" w:lineRule="auto"/>
        <w:ind w:firstLine="2160"/>
        <w:ind w:start="1440"/>
        <w:jc w:val="both"/>
      </w:pPr>
      <w:r>
        <w:rPr>
          <w:u w:val="single"/>
        </w:rPr>
        <w:t xml:space="preserve">(B) </w:t>
      </w:r>
      <w:r>
        <w:rPr>
          <w:u w:val="single"/>
        </w:rPr>
        <w:t xml:space="preserve"> </w:t>
      </w:r>
      <w:r>
        <w:rPr>
          <w:u w:val="single"/>
        </w:rPr>
        <w:t xml:space="preserve">performs or simulates a sexual act; and</w:t>
      </w:r>
      <w:r>
        <w:t xml:space="preserve"> </w:t>
      </w:r>
    </w:p>
    <w:p w:rsidR="003F3435" w:rsidRDefault="0032493E">
      <w:pPr>
        <w:spacing w:line="480" w:lineRule="auto"/>
        <w:ind w:firstLine="2160"/>
        <w:jc w:val="both"/>
      </w:pPr>
      <w:r>
        <w:rPr>
          <w:u w:val="single"/>
        </w:rPr>
        <w:t xml:space="preserve">(C) </w:t>
      </w:r>
      <w:r>
        <w:rPr>
          <w:u w:val="single"/>
        </w:rPr>
        <w:t xml:space="preserve"> </w:t>
      </w:r>
      <w:r>
        <w:rPr>
          <w:u w:val="single"/>
        </w:rPr>
        <w:t xml:space="preserve">is obscene;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a person wearing drag attire or other clothing, makeup, or physical markers associated with a sexually oriented performance to read or perform to minors in any district  facility.</w:t>
      </w:r>
    </w:p>
    <w:p w:rsidR="003F3435" w:rsidRDefault="0032493E">
      <w:pPr>
        <w:spacing w:line="480" w:lineRule="auto"/>
        <w:ind w:firstLine="720"/>
        <w:jc w:val="both"/>
      </w:pPr>
      <w:r>
        <w:rPr>
          <w:u w:val="single"/>
        </w:rPr>
        <w:t xml:space="preserve">(c) </w:t>
      </w:r>
      <w:r>
        <w:rPr>
          <w:u w:val="single"/>
        </w:rPr>
        <w:t xml:space="preserve"> </w:t>
      </w:r>
      <w:r>
        <w:rPr>
          <w:u w:val="single"/>
        </w:rPr>
        <w:t xml:space="preserve">On the request of a student's parent or legal guardian,  a school district shall disclose to the parent or legal guardian the title of each material that the student has checked out from the catalog of a school library of the district.</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subsection does not preclude or limit: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enforcement of any other law or regulation  regarding conduct that is independently prohibited by the other  law or regulation and that would remain prohibited by the other law or regulation in the absence of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ability of a state officer or state agency to inform others regarding the prohibitions and duties under this section and the consequences under Sections 33.024 and 33.025 for violating this section;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authority of the attorney general to defend the  constitutionality of this section.</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33.024.</w:t>
      </w:r>
      <w:r>
        <w:rPr>
          <w:u w:val="single"/>
        </w:rPr>
        <w:t xml:space="preserve"> </w:t>
      </w:r>
      <w:r>
        <w:rPr>
          <w:u w:val="single"/>
        </w:rPr>
        <w:t xml:space="preserve"> </w:t>
      </w:r>
      <w:r>
        <w:rPr>
          <w:u w:val="single"/>
        </w:rPr>
        <w:t xml:space="preserve">PURCHASE OF LIBRARY MATERIALS FROM CERTAIN  VENDORS PROHIBITED.  (a) If a school district or open-enrollment  charter school determines that a material in the catalog of a  school library of the district or school is in violation of Sec.  33.023, the district or school shall report to the agency as soon  as practicable the material and the vendor from which the district  or school purchased the material.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maintain on</w:t>
      </w:r>
      <w:r>
        <w:rPr>
          <w:u w:val="single"/>
        </w:rPr>
        <w:t xml:space="preserve"> </w:t>
      </w:r>
      <w:r>
        <w:rPr>
          <w:u w:val="single"/>
        </w:rPr>
        <w:t xml:space="preserve">the agency's Internet website a list of vendors reported to the agency under Subsection (a). The agency shall update the list not later than the 30th day after the date the agency receives a report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may not purchase materials from a vendor on the list described by Subsection (b).</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