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88R10699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improvements of the state highway system in certain census 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222, Transportation Code, is amended by adding Section 222.0012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222.0012.</w:t>
      </w:r>
      <w:r>
        <w:rPr>
          <w:u w:val="single"/>
        </w:rPr>
        <w:t xml:space="preserve"> </w:t>
      </w:r>
      <w:r>
        <w:rPr>
          <w:u w:val="single"/>
        </w:rPr>
        <w:t xml:space="preserve"> </w:t>
      </w:r>
      <w:r>
        <w:rPr>
          <w:u w:val="single"/>
        </w:rPr>
        <w:t xml:space="preserve">CERTAIN IMPROVEMENTS OF STATE HIGHWAY SYSTEM IN CERTAIN CENSUS TRACTS PROHIBITED.  (a)  Notwithstanding any other law, and subject to Subsection (b), money described by Section 222.001(a) may not be used to expand or extend a highway of the state highway system unless the department determines that the expansion or extension is not located in a census tract classified as medium or high vulnerability in the most recent social vulnerability index published by the federal Centers for Disease Control and Prevention and the Agency for Toxic Substances and Disease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multimodal transportation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