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88R13065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1459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benefits and incentives for media production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485A.002(3),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"Moving image project" means a visual and sound production, including a film, </w:t>
      </w:r>
      <w:r>
        <w:rPr>
          <w:u w:val="single"/>
        </w:rPr>
        <w:t xml:space="preserve">a</w:t>
      </w:r>
      <w:r>
        <w:t xml:space="preserve"> television program, </w:t>
      </w:r>
      <w:r>
        <w:rPr>
          <w:u w:val="single"/>
        </w:rPr>
        <w:t xml:space="preserve">streaming content, a</w:t>
      </w:r>
      <w:r>
        <w:t xml:space="preserve"> national or multistate commercial, or </w:t>
      </w:r>
      <w:r>
        <w:rPr>
          <w:u w:val="single"/>
        </w:rPr>
        <w:t xml:space="preserve">a</w:t>
      </w:r>
      <w:r>
        <w:t xml:space="preserve"> digital interactive media production.  The term does not include a production that is obscene, as defined by Section 43.21,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485A, Government Code, is amended by adding Subchapter G to read as follows:</w:t>
      </w:r>
    </w:p>
    <w:p w:rsidR="003F3435" w:rsidRDefault="0032493E">
      <w:pPr>
        <w:spacing w:line="480" w:lineRule="auto"/>
        <w:jc w:val="center"/>
      </w:pPr>
      <w:r>
        <w:rPr>
          <w:u w:val="single"/>
        </w:rPr>
        <w:t xml:space="preserve">SUBCHAPTER G.  MEDIA PRODUCTION FACILITY INCENTIVE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485A.301.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"In-state construction spending" means the amount of money spent by a production company on the acquisition, construction, conversion, renovation, or lease of a media production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"Production company" has the meaning assigned by Section 485.021.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485A.302.</w:t>
      </w:r>
      <w:r>
        <w:rPr>
          <w:u w:val="single"/>
        </w:rPr>
        <w:t xml:space="preserve"> </w:t>
      </w:r>
      <w:r>
        <w:rPr>
          <w:u w:val="single"/>
        </w:rPr>
        <w:t xml:space="preserve"> </w:t>
      </w:r>
      <w:r>
        <w:rPr>
          <w:u w:val="single"/>
        </w:rPr>
        <w:t xml:space="preserve">MEDIA PRODUCTION FACILITY INCENTIVE PROGRAM.  (a)  Using gifts, grants, donations, and appropriations made available to the office for that purpose, the office shall administer a grant program for production companies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 media production facilities at a qualified media production location;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convert existing buildings or structures into media production facilities at a qualified media production location.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develop a procedure for the submission of grant applications and the awarding of grants under this subchapter.  The procedure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requirements for the submission, before facility construction or conversion begins, of an estimate of total in-state construction spending;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provisions relating to the submission of other information considered useful and necessary by the office for an adequate and accurate analysis of a production company's qualifications for a grant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production company is not required to reapply for a grant under this subchapter for each year of the 10-year period described by Section 485A.303(2).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accept gifts, grants, and donations for the purpose of implementing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485A.303.</w:t>
      </w:r>
      <w:r>
        <w:rPr>
          <w:u w:val="single"/>
        </w:rPr>
        <w:t xml:space="preserve"> </w:t>
      </w:r>
      <w:r>
        <w:rPr>
          <w:u w:val="single"/>
        </w:rPr>
        <w:t xml:space="preserve"> </w:t>
      </w:r>
      <w:r>
        <w:rPr>
          <w:u w:val="single"/>
        </w:rPr>
        <w:t xml:space="preserve">QUALIFICATION.  To qualify for a media production facility grant under this subchapter, a production company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limited liability company, partnership, or corporation formed or organized under the laws of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joint venture or other legal entity in which at least one entity that holds at least a 30 percent ownership interest is a limited liability company, partnership, or corporation formed or organized under the laws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commit to either constructing a media production facility or converting an existing building or structure into a media production facility and producing moving image projects for a 10-year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485A.304.</w:t>
      </w:r>
      <w:r>
        <w:rPr>
          <w:u w:val="single"/>
        </w:rPr>
        <w:t xml:space="preserve"> </w:t>
      </w:r>
      <w:r>
        <w:rPr>
          <w:u w:val="single"/>
        </w:rPr>
        <w:t xml:space="preserve"> </w:t>
      </w:r>
      <w:r>
        <w:rPr>
          <w:u w:val="single"/>
        </w:rPr>
        <w:t xml:space="preserve">GRANT.  The amount of a media production facility grant under this subchapter is determined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production company spent at least $2 million but less than $4 million on the facility, the amount of the grant is equal to 10 percent of in-state construction spending on the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production company spent at least $4 million on the facility, the amount of the grant is equal to 20 percent of in-state construction spending on the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485A.305.</w:t>
      </w:r>
      <w:r>
        <w:rPr>
          <w:u w:val="single"/>
        </w:rPr>
        <w:t xml:space="preserve"> </w:t>
      </w:r>
      <w:r>
        <w:rPr>
          <w:u w:val="single"/>
        </w:rPr>
        <w:t xml:space="preserve"> </w:t>
      </w:r>
      <w:r>
        <w:rPr>
          <w:u w:val="single"/>
        </w:rPr>
        <w:t xml:space="preserve">ADDITIONAL GRANT FOR UNDERUTILIZED AND ECONOMICALLY DISTRESSED AREAS.  In addition to the grants calculated under Sections 485A.304 and 485A.306, a production company that constructs a media production facility or converts an existing building or structure into a media production facility in an underutilized and economically distressed area is eligible for an additional grant in an amount equal to 7.5 percent of the total amount of the production company's in-state construction spending for the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485A.306.</w:t>
      </w:r>
      <w:r>
        <w:rPr>
          <w:u w:val="single"/>
        </w:rPr>
        <w:t xml:space="preserve"> </w:t>
      </w:r>
      <w:r>
        <w:rPr>
          <w:u w:val="single"/>
        </w:rPr>
        <w:t xml:space="preserve"> </w:t>
      </w:r>
      <w:r>
        <w:rPr>
          <w:u w:val="single"/>
        </w:rPr>
        <w:t xml:space="preserve">ADDITIONAL GRANT FOR CERTAIN MEDIA PRODUCTION FACILITIES.  (a)  In addition to the grants calculated under Sections 485A.304 and 485A.305, a production company is eligible for an additional grant in an amount equal to 7.5 percent of the total amount of the company's in-state construction spending for a media production facility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company constructs the facility or converts the building or structure to produce projects with a focus on persons from diverse ethnic backgrounds;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35 percent of the persons employed at the facility are women or are from diverse ethnic backgrounds.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adopt rules prescribing the method by which the office will determine whether a production company meets the requirements for an additional grant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