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88R8803 SRA-D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1464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a retail seller of motor vehicles from imposing certain restrictions on the purchase of a motor vehicle.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348, Finance Code, is amended by adding Section 348.415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348.415.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RESTRICTIONS ON CASH PURCHASES OR THIRD-PARTY FINANCING PROHIBITED.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 retail seller may not increase the cash price of a motor vehicle for a buyer who purchases a motor vehicle with: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buyer's own money;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loan from a third-party lender.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retail seller may not prohibit a prospective buyer from paying the cash price at the time of sale with: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prospective buyer's own money;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loan from a third-party lender.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retail seller may not make a false or misleading representation that is inconsistent with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an agreement entered into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