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1469</w:t>
      </w:r>
    </w:p>
    <w:p w:rsidR="003F3435" w:rsidRDefault="0032493E">
      <w:pPr>
        <w:ind w:firstLine="720"/>
        <w:jc w:val="both"/>
      </w:pPr>
      <w:r>
        <w:t xml:space="preserve">(Noble, Cook, Garcia)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