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Education; March</w:t>
      </w:r>
      <w:r xml:space="preserve">
        <w:t> </w:t>
      </w:r>
      <w:r>
        <w:t xml:space="preserve">28,</w:t>
      </w:r>
      <w:r xml:space="preserve">
        <w:t> </w:t>
      </w:r>
      <w:r>
        <w:t xml:space="preserve">2023, rereferred to Committee on Health &amp; Human Services; April 17, 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