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88R2477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the registry of persons who are not eligible for employment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22.092(d),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agency shall provide equivalent access to the registry maintained under this section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private schools;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public schools;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child-care facilities and family homes licensed, registered, or listed under Chapter 42, Human Resources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nonprofit teacher organizations approved by the commissioner for the purpose of participating in the tutoring program established under Section 33.913.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