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88R10128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1473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history record information and certain registry information accessible to certain educational and child-care entities and information required for employment in certain child-care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22.0825(b),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agency shall subscribe to the criminal history clearinghouse as provided by Section 411.0845, Government Code, and may obtain from any law enforcement or criminal justice agency all criminal history record information and all records contained in any closed criminal investigation file that relate to a specific applicant for employment or current or former employee of a school district, district of innovation, open-enrollment charter school, other charter entity, </w:t>
      </w:r>
      <w:r>
        <w:rPr>
          <w:u w:val="single"/>
        </w:rPr>
        <w:t xml:space="preserve">private school that is accredited by an accrediting agency that is a member of the Texas Private School Accreditation Commission,</w:t>
      </w:r>
      <w:r>
        <w:t xml:space="preserve"> regional education service center, or shared services arrangement.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22.083,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private school that is accredited by an accrediting agency that is a member of the Texas Private School Accreditation Commission may obtain the criminal history record information described by Subsection (b) from the agency.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22.092(d),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child-care facilities and family homes licensed, certified, registered, or listed under Chapter 42, Human Resources Code; and</w:t>
      </w:r>
    </w:p>
    <w:p w:rsidR="003F3435" w:rsidRDefault="0032493E">
      <w:pPr>
        <w:spacing w:line="480" w:lineRule="auto"/>
        <w:ind w:firstLine="1440"/>
        <w:jc w:val="both"/>
      </w:pPr>
      <w:r>
        <w:rPr>
          <w:u w:val="single"/>
        </w:rPr>
        <w:t xml:space="preserve">(4)</w:t>
      </w:r>
      <w:r xml:space="preserve">
        <w:t> </w:t>
      </w:r>
      <w:r xml:space="preserve">
        <w:t> </w:t>
      </w:r>
      <w:r>
        <w:t xml:space="preserve">nonprofit teacher organizations approved by the commissioner for the purpose of participating in the tutoring program established under Section 33.913.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261.002, Family Code, is amended by amending Subsection (b) and adding Subsections (d), (e), and (f)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carry out this section. </w:t>
      </w:r>
      <w:r>
        <w:t xml:space="preserve"> </w:t>
      </w:r>
      <w:r>
        <w:t xml:space="preserve">The rules shall:</w:t>
      </w:r>
    </w:p>
    <w:p w:rsidR="003F3435" w:rsidRDefault="0032493E">
      <w:pPr>
        <w:spacing w:line="480" w:lineRule="auto"/>
        <w:ind w:firstLine="1440"/>
        <w:jc w:val="both"/>
      </w:pPr>
      <w:r>
        <w:t xml:space="preserve">(1)</w:t>
      </w:r>
      <w:r xml:space="preserve">
        <w:t> </w:t>
      </w:r>
      <w:r xml:space="preserve">
        <w:t> </w:t>
      </w:r>
      <w:r>
        <w:t xml:space="preserve">prohibit the department from making a finding of abuse or neglect against a person in a case in which the department is named managing conservator of a child who has a severe emotional disturbance only because the child's family is unable to obtain mental health services for the child;</w:t>
      </w:r>
    </w:p>
    <w:p w:rsidR="003F3435" w:rsidRDefault="0032493E">
      <w:pPr>
        <w:spacing w:line="480" w:lineRule="auto"/>
        <w:ind w:firstLine="1440"/>
        <w:jc w:val="both"/>
      </w:pPr>
      <w:r>
        <w:t xml:space="preserve">(2)</w:t>
      </w:r>
      <w:r xml:space="preserve">
        <w:t> </w:t>
      </w:r>
      <w:r xml:space="preserve">
        <w:t> </w:t>
      </w:r>
      <w:r>
        <w:t xml:space="preserve">establish guidelines for reviewing the records in the registry and removing those records in which the department was named managing conservator of a child who has a severe emotional disturbance only because the child's family was unable to obtain mental health services for the child;</w:t>
      </w:r>
    </w:p>
    <w:p w:rsidR="003F3435" w:rsidRDefault="0032493E">
      <w:pPr>
        <w:spacing w:line="480" w:lineRule="auto"/>
        <w:ind w:firstLine="1440"/>
        <w:jc w:val="both"/>
      </w:pPr>
      <w:r>
        <w:t xml:space="preserve">(3)</w:t>
      </w:r>
      <w:r xml:space="preserve">
        <w:t> </w:t>
      </w:r>
      <w:r xml:space="preserve">
        <w:t> </w:t>
      </w:r>
      <w:r>
        <w:t xml:space="preserve">require the department to remove a person's name from the central registry maintained under this section not later than the 10th business day after the date the department receives notice that a finding of abuse and neglect against the person is overturned in:</w:t>
      </w:r>
    </w:p>
    <w:p w:rsidR="003F3435" w:rsidRDefault="0032493E">
      <w:pPr>
        <w:spacing w:line="480" w:lineRule="auto"/>
        <w:ind w:firstLine="2160"/>
        <w:jc w:val="both"/>
      </w:pPr>
      <w:r>
        <w:t xml:space="preserve">(A)</w:t>
      </w:r>
      <w:r xml:space="preserve">
        <w:t> </w:t>
      </w:r>
      <w:r xml:space="preserve">
        <w:t> </w:t>
      </w:r>
      <w:r>
        <w:t xml:space="preserve">an administrative review or an appeal of the review conducted under Section 261.309(c);</w:t>
      </w:r>
    </w:p>
    <w:p w:rsidR="003F3435" w:rsidRDefault="0032493E">
      <w:pPr>
        <w:spacing w:line="480" w:lineRule="auto"/>
        <w:ind w:firstLine="2160"/>
        <w:jc w:val="both"/>
      </w:pPr>
      <w:r>
        <w:t xml:space="preserve">(B)</w:t>
      </w:r>
      <w:r xml:space="preserve">
        <w:t> </w:t>
      </w:r>
      <w:r xml:space="preserve">
        <w:t> </w:t>
      </w:r>
      <w:r>
        <w:t xml:space="preserve">a review or an appeal of the review conducted by the office of consumer affairs of the department; or</w:t>
      </w:r>
    </w:p>
    <w:p w:rsidR="003F3435" w:rsidRDefault="0032493E">
      <w:pPr>
        <w:spacing w:line="480" w:lineRule="auto"/>
        <w:ind w:firstLine="2160"/>
        <w:jc w:val="both"/>
      </w:pPr>
      <w:r>
        <w:t xml:space="preserve">(C)</w:t>
      </w:r>
      <w:r xml:space="preserve">
        <w:t> </w:t>
      </w:r>
      <w:r xml:space="preserve">
        <w:t> </w:t>
      </w:r>
      <w:r>
        <w:t xml:space="preserve">a hearing or an appeal conducted by the State Office of Administrative Hearings;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require the department to update any relevant department files to reflect an overturned finding of abuse or neglect against a person not later than the 10th business day after the date the finding is overturned in a review, hearing, or appeal described by Subdivision (3)</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 guidelines for providing access to the registry to entities as required by Subsection (d)</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provide access to the central registry maintained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facility, home, or agency: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licensed, certified, registered, or listed under Chapter 42, Human Resources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exempt from the licensing requirements under Section 42.041(b),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independent school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open-enrollment charter school;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private school accredited by an organization recognized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Education Agency;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Texas Private School Accreditation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state agency that maintains records of abuse and neglect findings, including the Texas Education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copy of the records to the department not later than the 10th day after the date the state agency receives the records;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state agency makes a finding of abuse or neglect, provide a copy of the record to the department not later than the 10th day after the date the agency makes the finding.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include information from a record provided under Subsection (e) in the central registry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42, Human Resources Code, is amended by adding Section 42.0563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42.0563.</w:t>
      </w:r>
      <w:r>
        <w:rPr>
          <w:u w:val="single"/>
        </w:rPr>
        <w:t xml:space="preserve"> </w:t>
      </w:r>
      <w:r>
        <w:rPr>
          <w:u w:val="single"/>
        </w:rPr>
        <w:t xml:space="preserve"> </w:t>
      </w:r>
      <w:r>
        <w:rPr>
          <w:u w:val="single"/>
        </w:rPr>
        <w:t xml:space="preserve">PRE-EMPLOYMENT AFFIDAVIT.  (a)  An applicant for a position with a child-care facility must submit, using a form adopted by the department, a pre-employment affidavit disclosing whether the applicant has ever been charged with, adjudicated for, or convicted of having an inappropriate relationship with a minor.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who answers affirmatively concerning an inappropriate relationship with a minor must disclose in the affidavit all relevant facts pertaining to the charge, adjudication, or conviction, including, for a charge, whether the charge was determined to be true or false.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is not precluded from being employed based on a disclosed charge if the employing entity determines based on the information disclosed in the affidavit that the charge was false.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determination that an employee failed to disclose information required to be disclosed by an applicant under this section is grounds for termination of employment.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411.0901(a),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Education Agency is entitled to obtain criminal history record information maintained by the department about a person who:</w:t>
      </w:r>
    </w:p>
    <w:p w:rsidR="003F3435" w:rsidRDefault="0032493E">
      <w:pPr>
        <w:spacing w:line="480" w:lineRule="auto"/>
        <w:ind w:firstLine="1440"/>
        <w:jc w:val="both"/>
      </w:pPr>
      <w:r>
        <w:t xml:space="preserve">(1)</w:t>
      </w:r>
      <w:r xml:space="preserve">
        <w:t> </w:t>
      </w:r>
      <w:r xml:space="preserve">
        <w:t> </w:t>
      </w:r>
      <w:r>
        <w:t xml:space="preserve">is employed or is an applicant for employment by a school district</w:t>
      </w:r>
      <w:r>
        <w:rPr>
          <w:u w:val="single"/>
        </w:rPr>
        <w:t xml:space="preserve">,</w:t>
      </w:r>
      <w:r>
        <w:t xml:space="preserve"> [</w:t>
      </w:r>
      <w:r>
        <w:rPr>
          <w:strike/>
        </w:rPr>
        <w:t xml:space="preserve">or</w:t>
      </w:r>
      <w:r>
        <w:t xml:space="preserve">] open-enrollment charter school</w:t>
      </w:r>
      <w:r>
        <w:rPr>
          <w:u w:val="single"/>
        </w:rPr>
        <w:t xml:space="preserve">, or private school that is accredited by an accrediting agency that is a member of the Texas Private School Accreditation Commission</w:t>
      </w:r>
      <w:r>
        <w:t xml:space="preserve">;</w:t>
      </w:r>
    </w:p>
    <w:p w:rsidR="003F3435" w:rsidRDefault="0032493E">
      <w:pPr>
        <w:spacing w:line="480" w:lineRule="auto"/>
        <w:ind w:firstLine="1440"/>
        <w:jc w:val="both"/>
      </w:pPr>
      <w:r>
        <w:t xml:space="preserve">(2)</w:t>
      </w:r>
      <w:r xml:space="preserve">
        <w:t> </w:t>
      </w:r>
      <w:r xml:space="preserve">
        <w:t> </w:t>
      </w:r>
      <w:r>
        <w:t xml:space="preserve">is employed or is an applicant for employment by a shared services arrangement, if the employee's or applicant's duties are or will be performed on school property or at another location where students are regularly present; or</w:t>
      </w:r>
    </w:p>
    <w:p w:rsidR="003F3435" w:rsidRDefault="0032493E">
      <w:pPr>
        <w:spacing w:line="480" w:lineRule="auto"/>
        <w:ind w:firstLine="1440"/>
        <w:jc w:val="both"/>
      </w:pPr>
      <w:r>
        <w:t xml:space="preserve">(3)</w:t>
      </w:r>
      <w:r xml:space="preserve">
        <w:t> </w:t>
      </w:r>
      <w:r xml:space="preserve">
        <w:t> </w:t>
      </w:r>
      <w:r>
        <w:t xml:space="preserve">is employed or is an applicant for employment by an entity that contracts with a school district, open-enrollment charter school, or shared services arrangement if:</w:t>
      </w:r>
    </w:p>
    <w:p w:rsidR="003F3435" w:rsidRDefault="0032493E">
      <w:pPr>
        <w:spacing w:line="480" w:lineRule="auto"/>
        <w:ind w:firstLine="2160"/>
        <w:jc w:val="both"/>
      </w:pPr>
      <w:r>
        <w:t xml:space="preserve">(A)</w:t>
      </w:r>
      <w:r xml:space="preserve">
        <w:t> </w:t>
      </w:r>
      <w:r xml:space="preserve">
        <w:t> </w:t>
      </w:r>
      <w:r>
        <w:t xml:space="preserve">the employee or applicant has or will have continuing duties relating to the contracted services; and</w:t>
      </w:r>
    </w:p>
    <w:p w:rsidR="003F3435" w:rsidRDefault="0032493E">
      <w:pPr>
        <w:spacing w:line="480" w:lineRule="auto"/>
        <w:ind w:firstLine="2160"/>
        <w:jc w:val="both"/>
      </w:pPr>
      <w:r>
        <w:t xml:space="preserve">(B)</w:t>
      </w:r>
      <w:r xml:space="preserve">
        <w:t> </w:t>
      </w:r>
      <w:r xml:space="preserve">
        <w:t> </w:t>
      </w:r>
      <w:r>
        <w:t xml:space="preserve">the employee or applicant has or will have direct contact with students.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