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88R6297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1475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licensure and training requirements for school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or charter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employee's services as school marshal are no longer required.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37.0813(f),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private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employee's services as school marshal are no longer required.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51.220(g),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concealed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CERTAIN REQUIRED TRAINING PROVIDED BY ADVANCED LAW ENFORCEMENT RAPID RESPONSE TRAINING CENTER.  The Advanced Law Enforcement Rapid Response Training Center at Texas State University--San Marcos shall offer to a person participating in a school marshal training program under Section 1701.260, Occupations Code, a course of instruction designed to prepare the person to isolate, distract, and neutralize an active shooter.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1701.260, Occupations Code, is amended by amending Subsections (a), (a-1), and (i) and adding Subsections (a-2) and (c-1)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of a school district, open-enrollment charter school, private school, or public junior college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holds a license to carry a handgun issued under Subchapter H, Chapter 411, Government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retired peace officer, as defined by Section 1701.3161;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honorably discharged veteran of the armed forces of the United States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training </w:t>
      </w:r>
      <w:r>
        <w:rPr>
          <w:u w:val="single"/>
        </w:rPr>
        <w:t xml:space="preserve">under the training program</w:t>
      </w:r>
      <w:r>
        <w:t xml:space="preserve"> may be conducted only by the commission staff or a provider approved by the commission.</w:t>
      </w:r>
    </w:p>
    <w:p w:rsidR="003F3435" w:rsidRDefault="0032493E">
      <w:pPr>
        <w:spacing w:line="480" w:lineRule="auto"/>
        <w:ind w:firstLine="720"/>
        <w:jc w:val="both"/>
      </w:pPr>
      <w:r>
        <w:rPr>
          <w:u w:val="single"/>
        </w:rPr>
        <w:t xml:space="preserve">(a-2)</w:t>
      </w:r>
      <w:r xml:space="preserve">
        <w:t> </w:t>
      </w:r>
      <w:r>
        <w:t xml:space="preserve">[</w:t>
      </w:r>
      <w:r>
        <w:rPr>
          <w:strike/>
        </w:rPr>
        <w:t xml:space="preserve">(a-1)</w:t>
      </w:r>
      <w:r>
        <w:t xml:space="preserve">]</w:t>
      </w:r>
      <w:r xml:space="preserve">
        <w:t> </w:t>
      </w:r>
      <w:r xml:space="preserve">
        <w:t> </w:t>
      </w:r>
      <w:r>
        <w:t xml:space="preserve">In this section, "private school" has the meaning assigned by Article 2.127, Code of Criminal Procedure.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instruction required under Subsection (c)(5), the commission shall require a trainee to complete a course of instruction offered by the Advanced Law Enforcement Rapid Response Training Center at Texas State University--San Marcos that is designed to prepare the trainee to isolate, distract, and neutralize an active shooter.</w:t>
      </w:r>
    </w:p>
    <w:p w:rsidR="003F3435" w:rsidRDefault="0032493E">
      <w:pPr>
        <w:spacing w:line="480" w:lineRule="auto"/>
        <w:ind w:firstLine="720"/>
        <w:jc w:val="both"/>
      </w:pPr>
      <w:r>
        <w:t xml:space="preserve">(i)</w:t>
      </w:r>
      <w:r xml:space="preserve">
        <w:t> </w:t>
      </w:r>
      <w:r xml:space="preserve">
        <w:t> </w:t>
      </w:r>
      <w:r>
        <w:t xml:space="preserve">The commission shall revoke </w:t>
      </w:r>
      <w:r>
        <w:rPr>
          <w:u w:val="single"/>
        </w:rPr>
        <w:t xml:space="preserve">the</w:t>
      </w:r>
      <w:r>
        <w:t xml:space="preserve"> [</w:t>
      </w:r>
      <w:r>
        <w:rPr>
          <w:strike/>
        </w:rPr>
        <w:t xml:space="preserve">a person's</w:t>
      </w:r>
      <w:r>
        <w:t xml:space="preserve">] school marshal license </w:t>
      </w:r>
      <w:r>
        <w:rPr>
          <w:u w:val="single"/>
        </w:rPr>
        <w:t xml:space="preserve">of a person described by Subsection (a)(1)</w:t>
      </w:r>
      <w:r>
        <w:t xml:space="preserve"> if the commission is notified by the Department of Public Safety that the person's license to carry a handgun issued under Subchapter H, Chapter 411, Government Code, has been suspended or revoked.  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April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develop a school marshal training program under Section 1701.260, Occupations Code, as amended by this Act, that may be offered over a number of consecutive Saturdays during a school year; and</w:t>
      </w:r>
    </w:p>
    <w:p w:rsidR="003F3435" w:rsidRDefault="0032493E">
      <w:pPr>
        <w:spacing w:line="480" w:lineRule="auto"/>
        <w:ind w:firstLine="1440"/>
        <w:jc w:val="both"/>
      </w:pPr>
      <w:r>
        <w:t xml:space="preserve">(2)</w:t>
      </w:r>
      <w:r xml:space="preserve">
        <w:t> </w:t>
      </w:r>
      <w:r xml:space="preserve">
        <w:t> </w:t>
      </w:r>
      <w:r>
        <w:t xml:space="preserve">subject to the availability of funding, authorize two additional providers to offer school marshal training programs under Section 1701.260, Occupations Code, as amended by this Act, in areas of this state in which those programs are not offered on or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