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1475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18,</w:t>
      </w:r>
      <w:r xml:space="preserve">
        <w:t> </w:t>
      </w:r>
      <w:r>
        <w:t xml:space="preserve">2023, reported favorably by the following vote:</w:t>
      </w:r>
      <w:r>
        <w:t xml:space="preserve"> </w:t>
      </w:r>
      <w:r>
        <w:t xml:space="preserve"> </w:t>
      </w:r>
      <w:r>
        <w:t xml:space="preserve">Yeas 10,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licensure and training requirements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37.0813(f),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CERTAIN REQUIRED TRAINING PROVIDED BY ADVANCED LAW ENFORCEMENT RAPID RESPONSE TRAINING CENTER.  The Advanced Law Enforcement Rapid Response Training Center at Texas State University--San Marcos shall offer to a person participating in a school marshal training program under Section 1701.260, Occupations Code, a course of instruction designed to prepare the person to isolate, distract, and neutralize an active shooter.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1701.260, Occupations Code, is amended by amending Subsections (a), (a-1), and (i) and adding Subsections (a-2) and (c-1)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of a school district, open-enrollment charter school, private school, or public junior college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holds a license to carry a handgun issued under Subchapter H, Chapter 411, Government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retired peace officer, as defined by Section 1701.3161;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honorably discharged veteran of the armed forces of the United States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instruction required under Subsection (c)(5), the commission shall require a trainee to complete a course of instruction offered by the Advanced Law Enforcement Rapid Response Training Center at Texas State University--San Marcos that is designed to prepare the trainee to isolate, distract, and neutralize an active shooter.</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April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develop a school marshal training program under Section 1701.260, Occupations Code, as amended by this Act, that may be offered over a number of consecutive Saturdays during a school year; and</w:t>
      </w:r>
    </w:p>
    <w:p w:rsidR="003F3435" w:rsidRDefault="0032493E">
      <w:pPr>
        <w:spacing w:line="480" w:lineRule="auto"/>
        <w:ind w:firstLine="1440"/>
        <w:jc w:val="both"/>
      </w:pPr>
      <w:r>
        <w:t xml:space="preserve">(2)</w:t>
      </w:r>
      <w:r xml:space="preserve">
        <w:t> </w:t>
      </w:r>
      <w:r xml:space="preserve">
        <w:t> </w:t>
      </w:r>
      <w:r>
        <w:t xml:space="preserve">subject to the availability of funding, authorize two additional providers to offer school marshal training programs under Section 1701.260, Occupations Code, as amended by this Act, in areas of this state in which those programs are not offered on or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