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88R7707 LRM-D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Creighton, King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1483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creation of a retail theft investigation unit in the Department of Public Safety.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411, Government Code, is amended by adding Section 411.0093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411.0093.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RETAIL THEFT INVESTIGATION UNIT.  (a)  A retail theft investigation unit is created within the department to investigate and arrest individuals determined to have committed retail theft and organized retail theft.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unit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request, assist local law enforcement agencies and prosecutors in the investigation and prosecution of retail theft and organized retail theft committed in this state;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investigate organized retail theft committed in this state by combinations and criminal street gangs, as those terms are defined by Section 71.01, Penal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unit may accept and use evidence of retail theft or organized retail theft submitted by victims and other informants for the purpose of investigating those offenses.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Department of Public Safety is required to implement a provision of this Act only if the legislature appropriates money specifically for that purpose.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1483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