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88R3210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1487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required or permitted under the Property Tax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 xml:space="preserve">or the parties agree that the notice must be delivered as provided by Section 1.085 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rPr>
          <w:u w:val="single"/>
        </w:rPr>
        <w:t xml:space="preserve">ELECTRONIC DELIVERY OF</w:t>
      </w:r>
      <w:r>
        <w:t xml:space="preserve"> COMMUNICATION [</w:t>
      </w:r>
      <w:r>
        <w:rPr>
          <w:strike/>
        </w:rPr>
        <w:t xml:space="preserve">IN ELECTRONIC FORMAT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1.085, Tax Code, is amended by amending Subsections (a), (d), (e), (f), (i), </w:t>
      </w:r>
      <w:r>
        <w:t xml:space="preserve"> </w:t>
      </w:r>
      <w:r>
        <w:t xml:space="preserve">and (j) and adding Subsections (a-1), (a-2), (a-3), (a-4), (a-5), (a-6), (d-1), and (n)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appraisal review board order,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chief appraiser, an appraisal district, an appraisal review board, an assessor, a collector, or a taxing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designated by a person listed in Paragraph (A) to perform a function on behalf of that person.</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w:t>
      </w:r>
      <w:r>
        <w:rPr>
          <w:u w:val="single"/>
        </w:rPr>
        <w:t xml:space="preserve">, a communication</w:t>
      </w:r>
      <w:r>
        <w:t xml:space="preserve"> [</w:t>
      </w:r>
      <w:r>
        <w:rPr>
          <w:strike/>
        </w:rPr>
        <w:t xml:space="preserve">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 xml:space="preserve">tax official</w:t>
      </w:r>
      <w:r>
        <w:t xml:space="preserve"> [</w:t>
      </w:r>
      <w:r>
        <w:rPr>
          <w:strike/>
        </w:rPr>
        <w:t xml:space="preserve">chief appraiser, an appraisal district, an appraisal review board, or any combination of those persons</w:t>
      </w:r>
      <w:r>
        <w:t xml:space="preserve">] and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w:t>
      </w:r>
      <w:r>
        <w:t xml:space="preserve">] if the </w:t>
      </w:r>
      <w:r>
        <w:rPr>
          <w:u w:val="single"/>
        </w:rPr>
        <w:t xml:space="preserve">property owner or person designated by the owner elects to exchange communications with the tax official electronically under Subsection (a-2) of</w:t>
      </w:r>
      <w:r>
        <w:t xml:space="preserve"> [</w:t>
      </w:r>
      <w:r>
        <w:rPr>
          <w:strike/>
        </w:rPr>
        <w:t xml:space="preserve">chief appraiser and the property owner or person designated by the owner agree under</w:t>
      </w:r>
      <w:r>
        <w:t xml:space="preserve">]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 establish a procedure that allows a property owner or a person designated by a property owner under Section 1.111(f) to make the election described by Subsection (a-1) of this section. </w:t>
      </w:r>
      <w:r>
        <w:rPr>
          <w:u w:val="single"/>
        </w:rPr>
        <w:t xml:space="preserve"> </w:t>
      </w:r>
      <w:r>
        <w:rPr>
          <w:u w:val="single"/>
        </w:rPr>
        <w:t xml:space="preserve">The procedure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communications will be exchanged between the official and the property owner or person designated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that will be used to confirm the delivery of communications.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election described by Subsection (a-1) of this section by a property owner or a person designated by a property owner under Section 1.111(f) must be made in writing on a form prescribed by the comptroller for that purpose and remains in effect until rescinded in writing by the property owner or person designated by the owner.</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A tax official may not charge a fee to accept a communication delivered electronically to the official.</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tax official may require a property owner or a person designated by a property owner under Section 1.111(f) who elects to exchange communications electronically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necessary for the exchange of communications.</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tax official shall prominently display the information necessary for proper electronic delivery of communications to the official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communication sent by the official to a property owner or a person designated by a property owner under Section 1.111(f) that requires the property owner or person designated by the owner to submit a communication to the official.</w:t>
      </w:r>
    </w:p>
    <w:p w:rsidR="003F3435" w:rsidRDefault="0032493E">
      <w:pPr>
        <w:spacing w:line="480" w:lineRule="auto"/>
        <w:ind w:firstLine="720"/>
        <w:jc w:val="both"/>
      </w:pPr>
      <w:r>
        <w:t xml:space="preserve">(d)</w:t>
      </w:r>
      <w:r xml:space="preserve">
        <w:t> </w:t>
      </w:r>
      <w:r xml:space="preserve">
        <w:t> </w:t>
      </w:r>
      <w:r>
        <w:rPr>
          <w:u w:val="single"/>
        </w:rPr>
        <w:t xml:space="preserve">The electronic</w:t>
      </w:r>
      <w:r>
        <w:t xml:space="preserve"> [</w:t>
      </w:r>
      <w:r>
        <w:rPr>
          <w:strike/>
        </w:rPr>
        <w:t xml:space="preserve">Unless otherwise provided by an agreement, the</w:t>
      </w:r>
      <w:r>
        <w:t xml:space="preserve">] delivery of any </w:t>
      </w:r>
      <w:r>
        <w:rPr>
          <w:u w:val="single"/>
        </w:rPr>
        <w:t xml:space="preserve">communication by a tax official to a property owner or a person designated by a property owner under Section 1.111(f)</w:t>
      </w:r>
      <w:r>
        <w:t xml:space="preserve"> [</w:t>
      </w:r>
      <w:r>
        <w:rPr>
          <w:strike/>
        </w:rPr>
        <w:t xml:space="preserve">information in an electronic format</w:t>
      </w:r>
      <w:r>
        <w:t xml:space="preserve">] is effective on </w:t>
      </w:r>
      <w:r>
        <w:rPr>
          <w:u w:val="single"/>
        </w:rPr>
        <w:t xml:space="preserve">delivery</w:t>
      </w:r>
      <w:r>
        <w:t xml:space="preserve"> [</w:t>
      </w:r>
      <w:r>
        <w:rPr>
          <w:strike/>
        </w:rPr>
        <w:t xml:space="preserve">receipt</w:t>
      </w:r>
      <w:r>
        <w:t xml:space="preserve">] by </w:t>
      </w:r>
      <w:r>
        <w:rPr>
          <w:u w:val="single"/>
        </w:rPr>
        <w:t xml:space="preserve">the tax official</w:t>
      </w:r>
      <w:r>
        <w:t xml:space="preserve"> [</w:t>
      </w:r>
      <w:r>
        <w:rPr>
          <w:strike/>
        </w:rPr>
        <w:t xml:space="preserve">a chief appraiser, an appraisal district, an appraisal review board, a property owner, or a person designated by a property owner.  An agreement entered into under this section remains in effect until rescinded in writing by the property owner or person designated by the owner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electronic delivery of a communication by a property owner or a person designated by a property owner under Section 1.111(f) to a tax official is timely if the communication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communication is due.</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of communications under this section and adopt guidelines for the implementation of this section by tax officials</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A tax official</w:t>
      </w:r>
      <w:r>
        <w:t xml:space="preserve"> [</w:t>
      </w:r>
      <w:r>
        <w:rPr>
          <w:strike/>
        </w:rPr>
        <w:t xml:space="preserve">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under Section 1.111(f) to exchange communications electronically</w:t>
      </w:r>
      <w:r>
        <w:t xml:space="preserve"> [</w:t>
      </w:r>
      <w:r>
        <w:rPr>
          <w:strike/>
        </w:rPr>
        <w:t xml:space="preserve">appraisal district</w:t>
      </w:r>
      <w:r>
        <w:t xml:space="preserve">] from among those prescribed by the comptroller under Subsection (e). [</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w:t>
      </w:r>
      <w:r>
        <w:rPr>
          <w:u w:val="single"/>
        </w:rPr>
        <w:t xml:space="preserve">elects to exchange communications electronically with a tax official</w:t>
      </w:r>
      <w:r>
        <w:t xml:space="preserve"> [</w:t>
      </w:r>
      <w:r>
        <w:rPr>
          <w:strike/>
        </w:rPr>
        <w:t xml:space="preserve">enters into an agreement</w:t>
      </w:r>
      <w:r>
        <w:t xml:space="preserve">] under this section </w:t>
      </w:r>
      <w:r>
        <w:rPr>
          <w:u w:val="single"/>
        </w:rPr>
        <w:t xml:space="preserve">and who</w:t>
      </w:r>
      <w:r>
        <w:t xml:space="preserve"> [</w:t>
      </w:r>
      <w:r>
        <w:rPr>
          <w:strike/>
        </w:rPr>
        <w:t xml:space="preserve">that</w:t>
      </w:r>
      <w:r>
        <w:t xml:space="preserve">] has not [</w:t>
      </w:r>
      <w:r>
        <w:rPr>
          <w:strike/>
        </w:rPr>
        <w:t xml:space="preserve">been</w:t>
      </w:r>
      <w:r>
        <w:t xml:space="preserve">] rescinded </w:t>
      </w:r>
      <w:r>
        <w:rPr>
          <w:u w:val="single"/>
        </w:rPr>
        <w:t xml:space="preserve">the election</w:t>
      </w:r>
      <w:r>
        <w:t xml:space="preserve"> shall notify the </w:t>
      </w:r>
      <w:r>
        <w:rPr>
          <w:u w:val="single"/>
        </w:rPr>
        <w:t xml:space="preserve">tax official</w:t>
      </w:r>
      <w:r>
        <w:t xml:space="preserve"> [</w:t>
      </w:r>
      <w:r>
        <w:rPr>
          <w:strike/>
        </w:rPr>
        <w:t xml:space="preserve">appraisal district</w:t>
      </w:r>
      <w:r>
        <w:t xml:space="preserve">] of a change in the </w:t>
      </w:r>
      <w:r>
        <w:rPr>
          <w:u w:val="single"/>
        </w:rPr>
        <w:t xml:space="preserve">e-mail</w:t>
      </w:r>
      <w:r>
        <w:t xml:space="preserve"> [</w:t>
      </w:r>
      <w:r>
        <w:rPr>
          <w:strike/>
        </w:rPr>
        <w:t xml:space="preserve">electronic mail</w:t>
      </w:r>
      <w:r>
        <w:t xml:space="preserve">] address </w:t>
      </w:r>
      <w:r>
        <w:rPr>
          <w:u w:val="single"/>
        </w:rPr>
        <w:t xml:space="preserve">provided by the property owner or person designated by the owner</w:t>
      </w:r>
      <w:r>
        <w:t xml:space="preserve"> [</w:t>
      </w:r>
      <w:r>
        <w:rPr>
          <w:strike/>
        </w:rPr>
        <w:t xml:space="preserve">specified in the agreement</w:t>
      </w:r>
      <w:r>
        <w:t xml:space="preserve">]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w:t>
      </w:r>
      <w:r>
        <w:t xml:space="preserve"> [</w:t>
      </w:r>
      <w:r>
        <w:rPr>
          <w:strike/>
        </w:rPr>
        <w:t xml:space="preserve">notices</w:t>
      </w:r>
      <w:r>
        <w:t xml:space="preserve">] delivered </w:t>
      </w:r>
      <w:r>
        <w:rPr>
          <w:u w:val="single"/>
        </w:rPr>
        <w:t xml:space="preserve">electronically</w:t>
      </w:r>
      <w:r>
        <w:t xml:space="preserve"> [</w:t>
      </w:r>
      <w:r>
        <w:rPr>
          <w:strike/>
        </w:rPr>
        <w:t xml:space="preserve">under the agreement</w:t>
      </w:r>
      <w:r>
        <w:t xml:space="preserve">]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delivered electronically under this section is</w:t>
      </w:r>
      <w:r>
        <w:t xml:space="preserve"> [</w:t>
      </w:r>
      <w:r>
        <w:rPr>
          <w:strike/>
        </w:rPr>
        <w:t xml:space="preserve">notice, rendition, application form, or completed application subject to an agreement under this section and that is required by Chapters 11, 22, 23, 24, 25, 26, and 41 shall be</w:t>
      </w:r>
      <w:r>
        <w:t xml:space="preserve">]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tax official shall accept and immediately confirm the receipt of a communication delivered electronically to the official by a property owner or a person designated by the property owner under Section 1.111(f).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rPr>
          <w:u w:val="single"/>
        </w:rPr>
        <w:t xml:space="preserve">electronically, if the property owner or agent of the owner has elected to receive electronic communications from the chief appraiser</w:t>
      </w:r>
      <w:r>
        <w:t xml:space="preserve"> [</w:t>
      </w:r>
      <w:r>
        <w:rPr>
          <w:strike/>
        </w:rPr>
        <w:t xml:space="preserve">in 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41.47(d-1), Tax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appraisal district established in a county with a population of 120,000 or more. The requirements of this subsection are in addition to the requirements of Subsection (d).</w:t>
      </w:r>
      <w:r xml:space="preserve">
        <w:t> </w:t>
      </w:r>
      <w:r xml:space="preserve">
        <w:t> </w:t>
      </w:r>
      <w:r>
        <w:t xml:space="preserve">On written request submitted to the chief appraiser, the chief appraiser shall deliver by e-mail, in the manner provided by this subsection, a copy of the notice of issuance of the order and a copy of the order required by Subsection (d) if the </w:t>
      </w:r>
      <w:r>
        <w:rPr>
          <w:u w:val="single"/>
        </w:rPr>
        <w:t xml:space="preserve">chief appraiser is not otherwise required to deliver the notice and order electronically</w:t>
      </w:r>
      <w:r>
        <w:t xml:space="preserve"> [</w:t>
      </w:r>
      <w:r>
        <w:rPr>
          <w:strike/>
        </w:rPr>
        <w:t xml:space="preserve">property subject to the order is not the subject of an agreement</w:t>
      </w:r>
      <w:r>
        <w:t xml:space="preserve">] under Section 1.085. A request under this subsection may be submitted only by the property owner whose property is subject to the protest for which the order is issued, an attorney representing the property owner, or an individual designated by the property owner under Section 1.111. A person may include in a single request more than one property owned by the same property owner or multiple properties owned by multiple property owners. A person may submit more than one request.</w:t>
      </w:r>
      <w:r xml:space="preserve">
        <w:t> </w:t>
      </w:r>
      <w:r xml:space="preserve">
        <w:t> </w:t>
      </w:r>
      <w:r>
        <w:t xml:space="preserve">A person submitting a request must indicate in the request that the chief appraiser must make the delivery to the property owner, an attorney representing the property owner, an individual designated by the property owner under Section 1.111, or a combination of those persons. A person must submit a request before the protest hearing relating to each property included in the request. The chief appraiser shall deliver, as provided by this subsection, a copy of the notice of issuance of the order and a copy of the order required by Subsection (d) not later than the 21st day after the date the appraisal review board issues the order.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1.085(b), (c), (g), (h), (k), (l), and (m);</w:t>
      </w:r>
    </w:p>
    <w:p w:rsidR="003F3435" w:rsidRDefault="0032493E">
      <w:pPr>
        <w:spacing w:line="480" w:lineRule="auto"/>
        <w:ind w:firstLine="1440"/>
        <w:jc w:val="both"/>
      </w:pPr>
      <w:r>
        <w:t xml:space="preserve">(2)</w:t>
      </w:r>
      <w:r xml:space="preserve">
        <w:t> </w:t>
      </w:r>
      <w:r xml:space="preserve">
        <w:t> </w:t>
      </w:r>
      <w:r>
        <w:t xml:space="preserve">Section 1.086; and</w:t>
      </w:r>
    </w:p>
    <w:p w:rsidR="003F3435" w:rsidRDefault="0032493E">
      <w:pPr>
        <w:spacing w:line="480" w:lineRule="auto"/>
        <w:ind w:firstLine="1440"/>
        <w:jc w:val="both"/>
      </w:pPr>
      <w:r>
        <w:t xml:space="preserve">(3)</w:t>
      </w:r>
      <w:r xml:space="preserve">
        <w:t> </w:t>
      </w:r>
      <w:r xml:space="preserve">
        <w:t> </w:t>
      </w:r>
      <w:r>
        <w:t xml:space="preserve">Section 41.46(e).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tax year that begins on or after the effective date of this </w:t>
      </w:r>
      <w:r>
        <w:t xml:space="preserve"> </w:t>
      </w:r>
      <w:r>
        <w:t xml:space="preserve">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An appraisal district established in a county with a population of 120,000 or more and each taxing unit located wholly or primarily in such an appraisal district shall comply with Section 1.085, Tax Code, as amended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An appraisal district established in a county with a population of less than 120,000 and each taxing unit located wholly or primarily in such an appraisal district shall comply with Section 1.085, Tax Code, as amended by this Act, beginning with the 2025 tax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