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88R7613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1496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health benefit exchanges to make eligibility determinations under Medicaid and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62.1011, Health and Safety Code, is amended to read as follows:</w:t>
      </w:r>
    </w:p>
    <w:p w:rsidR="003F3435" w:rsidRDefault="0032493E">
      <w:pPr>
        <w:spacing w:line="480" w:lineRule="auto"/>
        <w:ind w:firstLine="720"/>
        <w:jc w:val="both"/>
      </w:pPr>
      <w:r>
        <w:t xml:space="preserve">Sec.</w:t>
      </w:r>
      <w:r xml:space="preserve">
        <w:t> </w:t>
      </w:r>
      <w:r>
        <w:t xml:space="preserve">62.1011.</w:t>
      </w:r>
      <w:r xml:space="preserve">
        <w:t> </w:t>
      </w:r>
      <w:r xml:space="preserve">
        <w:t> </w:t>
      </w:r>
      <w:r>
        <w:t xml:space="preserve">VERIFICATION OF INCOME.  </w:t>
      </w:r>
      <w:r>
        <w:rPr>
          <w:u w:val="single"/>
        </w:rPr>
        <w:t xml:space="preserve">(a)  Except as provided by Subsection (b), the</w:t>
      </w:r>
      <w:r>
        <w:t xml:space="preserve"> [</w:t>
      </w:r>
      <w:r>
        <w:rPr>
          <w:strike/>
        </w:rPr>
        <w:t xml:space="preserve">The</w:t>
      </w:r>
      <w:r>
        <w:t xml:space="preserve">] commission shall continue employing methods of verifying the individual incomes of the individuals considered in the calculation of an applicant's household income.  The commission shall verify income under this section unless the applicant reports a household income that exceeds the income eligibility level established under Section 62.101(b).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verify the income of a child determined eligible for coverage under the child health plan by a health benefit exchange in accordance with Section 62.1012.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62, Health and Safety Code, is amended by adding Section 62.1012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62.1012.</w:t>
      </w:r>
      <w:r>
        <w:rPr>
          <w:u w:val="single"/>
        </w:rPr>
        <w:t xml:space="preserve"> </w:t>
      </w:r>
      <w:r>
        <w:rPr>
          <w:u w:val="single"/>
        </w:rPr>
        <w:t xml:space="preserve"> </w:t>
      </w:r>
      <w:r>
        <w:rPr>
          <w:u w:val="single"/>
        </w:rPr>
        <w:t xml:space="preserve">DETERMINATION OF ELIGIBILITY BY HEALTH BENEFIT EXCHANGE; ENROLLMENT.  (a)  In this section, "health benefit exchange" means an American Health Benefit Exchange administered by the federal government or an exchange created under Section 1311(b) of the Patient Protection and Affordable Care Act (42 U.S.C. Section 18031(b)).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an agreement entered into under 42 C.F.R. Section 457.348, the commission shall accept eligibility determinations for coverage under the child health plan made by a health benefit exchange.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automatically enroll in the child health plan program a child who is determined eligible for coverage by a health benefit exchange. This subsection does not require the commission to enroll a child in the child health plan program whose eligibility for the program was not fully verified by the exchange.  The commission shall take any further action necessary to verify and resolve an incomplete eligibility determination referred to the commission by the exchange.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entering into an agreement with a health benefit exchange under 42 C.F.R. Section 457.348, the commission shall ensure that the exchange makes determinations of eligibility for the child health plan based on eligibility criteria in accordance with applicable state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seek any federal money available for implementing this section, including enhanced federal financial participation made available under federal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32.026(g), Human Resources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  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20.01,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health benefit exchange, as defined by Section 32.026102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32, Human Resources Code, is amended by adding Section 32.026102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32.026102.</w:t>
      </w:r>
      <w:r>
        <w:rPr>
          <w:u w:val="single"/>
        </w:rPr>
        <w:t xml:space="preserve"> </w:t>
      </w:r>
      <w:r>
        <w:rPr>
          <w:u w:val="single"/>
        </w:rPr>
        <w:t xml:space="preserve"> </w:t>
      </w:r>
      <w:r>
        <w:rPr>
          <w:u w:val="single"/>
        </w:rPr>
        <w:t xml:space="preserve">DETERMINATION OF ELIGIBILITY BY HEALTH BENEFIT EXCHANGE; ENROLLMENT.  (a)  In this section, "health benefit exchange" means an American Health Benefit Exchange administered by the federal government or an exchange created under Section 1311(b) of the Patient Protection and Affordable Care Act (42 U.S.C. Section 18031(b)).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an agreement entered into under 42 C.F.R. Section 431.10, the commission shall accept eligibility determinations for medical assistance made by a health benefit exchange.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automatically enroll in the medical assistance program an individual whose eligibility for medical assistance benefits is determined by a health benefit exchange.  This subsection does not require the commission to enroll an individual in the medical assistance program whose eligibility for the program was not fully verified by the exchange.  The commission shall take any further action that is necessary to verify and resolve an incomplete eligibility determination referred to the commission by the exchange.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entering into an agreement with a health benefit exchange under 42 C.F.R. Section 431.10, the commission shall ensure that the exchange makes determinations of eligibility for the medical assistance program based on eligibility criteria in accordance with applicable state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seek any federal money available for implementing this section, including enhanced federal financial participation made available under 42 C.F.R. Part 433, Subpart C.</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32.026101, Human Resources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