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55, Transportation Code, is amended to read as follows:</w:t>
      </w:r>
    </w:p>
    <w:p w:rsidR="003F3435" w:rsidRDefault="0032493E">
      <w:pPr>
        <w:spacing w:line="480" w:lineRule="auto"/>
        <w:jc w:val="center"/>
      </w:pPr>
      <w:r>
        <w:t xml:space="preserve">CHAPTER 55. </w:t>
      </w:r>
      <w:r>
        <w:t xml:space="preserve"> </w:t>
      </w:r>
      <w:r>
        <w:t xml:space="preserve">FUNDING OF PORT </w:t>
      </w:r>
      <w:r>
        <w:rPr>
          <w:u w:val="single"/>
        </w:rPr>
        <w:t xml:space="preserve">DEVELOPMENT AND INFRASTRUCTURE</w:t>
      </w:r>
      <w:r>
        <w:t xml:space="preserve"> [</w:t>
      </w:r>
      <w:r>
        <w:rPr>
          <w:strike/>
        </w:rPr>
        <w:t xml:space="preserve">SECURITY,</w:t>
      </w:r>
      <w:r>
        <w:t xml:space="preserve">] PROJECTS, </w:t>
      </w:r>
      <w:r>
        <w:rPr>
          <w:u w:val="single"/>
        </w:rPr>
        <w:t xml:space="preserve">PORT CONNECTIVITY PROJECTS,</w:t>
      </w:r>
      <w:r>
        <w:t xml:space="preserve"> AND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rPr>
          <w:strike/>
        </w:rPr>
        <w:t xml:space="preserve">access improvement</w:t>
      </w:r>
      <w:r>
        <w:t xml:space="preserve">]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 means </w:t>
      </w:r>
      <w:r>
        <w:rPr>
          <w:u w:val="single"/>
        </w:rPr>
        <w:t xml:space="preserve">an infrastructure, security, transportation, or facility</w:t>
      </w:r>
      <w:r>
        <w:t xml:space="preserve"> [</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eligible for funding under this section may not receive more than 20 percent of the total amount of money appropriated to the department in a fiscal biennium to fund the applicant's eligible projects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55.005, Transportation Code, as added by Section 1, Chapter 1268 (S.B. 1282), Acts of the 77th Legislature, Regular Session, 2001, is reenacted and amended to read as follows:</w:t>
      </w:r>
    </w:p>
    <w:p w:rsidR="003F3435" w:rsidRDefault="0032493E">
      <w:pPr>
        <w:spacing w:line="480" w:lineRule="auto"/>
        <w:ind w:firstLine="720"/>
        <w:jc w:val="both"/>
      </w:pPr>
      <w:r>
        <w:t xml:space="preserve">Sec.</w:t>
      </w:r>
      <w:r xml:space="preserve">
        <w:t> </w:t>
      </w:r>
      <w:r>
        <w:t xml:space="preserve">55.005.</w:t>
      </w:r>
      <w:r xml:space="preserve">
        <w:t> </w:t>
      </w:r>
      <w:r xml:space="preserve">
        <w:t> </w:t>
      </w:r>
      <w:r>
        <w:t xml:space="preserve">PORT ACCESS ACCOUNT FUND. </w:t>
      </w:r>
      <w:r>
        <w:t xml:space="preserve"> </w:t>
      </w:r>
      <w:r>
        <w:t xml:space="preserve">(a) </w:t>
      </w:r>
      <w:r>
        <w:t xml:space="preserve"> </w:t>
      </w:r>
      <w:r>
        <w:t xml:space="preserve">The port access account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1499 passed the Senate on April 3, 2023, by the following vote:  Yeas</w:t>
      </w:r>
      <w:r xml:space="preserve">
        <w:t> </w:t>
      </w:r>
      <w:r>
        <w:t xml:space="preserve">31, Nays</w:t>
      </w:r>
      <w:r xml:space="preserve">
        <w:t> </w:t>
      </w:r>
      <w:r>
        <w:t xml:space="preserve">0; and that the Senate concurred in House amendment on May</w:t>
      </w:r>
      <w:r xml:space="preserve">
        <w:t> </w:t>
      </w:r>
      <w:r>
        <w:t xml:space="preserve">16,</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1499 passed the House, with amendment, on May</w:t>
      </w:r>
      <w:r xml:space="preserve">
        <w:t> </w:t>
      </w:r>
      <w:r>
        <w:t xml:space="preserve">11,</w:t>
      </w:r>
      <w:r xml:space="preserve">
        <w:t> </w:t>
      </w:r>
      <w:r>
        <w:t xml:space="preserve">2023, by the following vote:  Yeas</w:t>
      </w:r>
      <w:r xml:space="preserve">
        <w:t> </w:t>
      </w:r>
      <w:r>
        <w:t xml:space="preserve">131, Nays</w:t>
      </w:r>
      <w:r xml:space="preserve">
        <w:t> </w:t>
      </w:r>
      <w:r>
        <w:t xml:space="preserve">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