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1500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navigation districts and the boards of trustees of municipal port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60.403,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port commission, an authorized designated officer of the port commission, the executive director of the district or the port authority, or an authorized representative of the executive director may make routine purchases or contracts in an amount not to exceed $50,000</w:t>
      </w:r>
      <w:r>
        <w:rPr>
          <w:u w:val="single"/>
        </w:rPr>
        <w:t xml:space="preserve">, provided that 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60.4035(a),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respond to an emergency related to (A) supply chain disruptions or shortages or (B) other disruptions or stoppages of the operations of the district, which does not permit the delay incident to the competitive process, or undue cost, without harm to the welfare of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60.412(a), Water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to respond to an emergency related to (A) supply chain disruptions or shortages or (B) other disruptions or stoppages of the operations of the district, which does not permit the delay incident to the competitive process, or undue cost, without harm to the welfare of the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Q, Chapter 60, Water Code, is amended by adding Sections 60.503 and 60.504 to read as follows:</w:t>
      </w:r>
    </w:p>
    <w:p w:rsidR="003F3435" w:rsidRDefault="0032493E">
      <w:pPr>
        <w:spacing w:line="480" w:lineRule="auto"/>
        <w:ind w:firstLine="720"/>
        <w:jc w:val="both"/>
      </w:pPr>
      <w:r>
        <w:t xml:space="preserve">Sec.</w:t>
      </w:r>
      <w:r xml:space="preserve">
        <w:t> </w:t>
      </w:r>
      <w:r>
        <w:t xml:space="preserve">60.503.</w:t>
      </w:r>
      <w:r xml:space="preserve">
        <w:t> </w:t>
      </w:r>
      <w:r xml:space="preserve">
        <w:t> </w:t>
      </w:r>
      <w:r>
        <w:t xml:space="preserve">COMMUNITY PROGRAMS. </w:t>
      </w:r>
      <w:r>
        <w:t xml:space="preserve"> </w:t>
      </w:r>
      <w:r>
        <w:t xml:space="preserve">(a)</w:t>
      </w:r>
      <w:r xml:space="preserve">
        <w:t> </w:t>
      </w:r>
      <w:r xml:space="preserve">
        <w:t> </w:t>
      </w:r>
      <w: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business" means a business concern with a principal place of business in the local area of a district, as determined by the port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5.135(g).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stimulate business and commercial activity within a district, a district may develop and administer a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small businesses or historically underutilized businesses;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or advertise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the extent to which local businesses, small businesses, and other historically underutilized businesses are awarded district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develop or administer a program under this section, a district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another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district funds or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contributions, gifts, or other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section may set contract percentage goals for participation by local businesses, small businesses, and historically underutilized businesses in public contract awards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60.504.</w:t>
      </w:r>
      <w:r>
        <w:rPr>
          <w:u w:val="single"/>
        </w:rPr>
        <w:t xml:space="preserve"> </w:t>
      </w:r>
      <w:r>
        <w:rPr>
          <w:u w:val="single"/>
        </w:rPr>
        <w:t xml:space="preserve"> </w:t>
      </w:r>
      <w:r>
        <w:rPr>
          <w:u w:val="single"/>
        </w:rPr>
        <w:t xml:space="preserve">RIGHT TO REJECT ALL BIDS. </w:t>
      </w:r>
      <w:r>
        <w:rPr>
          <w:u w:val="single"/>
        </w:rPr>
        <w:t xml:space="preserve"> </w:t>
      </w:r>
      <w:r>
        <w:rPr>
          <w:u w:val="single"/>
        </w:rPr>
        <w:t xml:space="preserve">A district that requests bids or proposals under any of the methods provided by this chapter may reject any and all bids or proposals submitted.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62.106(e), Water Code, is amended to read as follows:</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w:t>
      </w:r>
      <w:r>
        <w:rPr>
          <w:u w:val="single"/>
        </w:rPr>
        <w:t xml:space="preserve">Chapter 21, Property Code</w:t>
      </w:r>
      <w:r>
        <w:t xml:space="preserve"> [</w:t>
      </w:r>
      <w:r>
        <w:rPr>
          <w:strike/>
        </w:rPr>
        <w:t xml:space="preserve">Subchapter F of Chapter 51 of this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62.120(a),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w:t>
      </w:r>
      <w:r>
        <w:rPr>
          <w:u w:val="single"/>
        </w:rPr>
        <w:t xml:space="preserve">or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62.122, Water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DISPOSITION OF SALVAGE OR SURPLUS PERSONAL PROPERTY. </w:t>
      </w:r>
      <w:r>
        <w:t xml:space="preserve"> </w:t>
      </w:r>
      <w:r>
        <w:t xml:space="preserve">(a)</w:t>
      </w:r>
      <w:r xml:space="preserve">
        <w:t> </w:t>
      </w:r>
      <w:r xml:space="preserve">
        <w:t> </w:t>
      </w:r>
      <w:r>
        <w:t xml:space="preserve">Except as provided by Subsection (b), the commission </w:t>
      </w:r>
      <w:r>
        <w:rPr>
          <w:u w:val="single"/>
        </w:rPr>
        <w:t xml:space="preserve">or board of trustees under Chapter 54, Transportation Code,</w:t>
      </w:r>
      <w:r>
        <w:t xml:space="preserve"> may periodically dispose of surplus or salvage personal property in the same manner as the commissioners court of a county under Subchapter D, Chapter 263, Local Government Code.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board of trustees under Chapter 54, Transportation Code,</w:t>
      </w:r>
      <w:r>
        <w:t xml:space="preserv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its dredge material from a dredge material placement area to any person on such terms and conditions as the commission or board of trustees considers appropriate or advantageous to the district, following any required action by the U.S. Army Corps of Engineers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