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88R12301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gas customer rate relief charges imposed for costs related to Winter Storm Uri.</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104.361,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finds and declares that Winter Storm Uri constituted a public calamity to this state due to the loss of life, injury, property damage, and widespread disruptions of gas supply, electricity, and utility services caused by prolonged freezing temperatures, heavy snow, and freezing rain statewide.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104.373, Utilities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state agency may provide money appropriated for the purpose to the issuing financing entity to pay the aggregate customer rate relief charges authorized by this subchapter on behalf of customers described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